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018" w:rsidRPr="004462F9" w:rsidRDefault="00C748BF" w:rsidP="00C748BF">
      <w:pPr>
        <w:jc w:val="right"/>
        <w:rPr>
          <w:sz w:val="24"/>
        </w:rPr>
      </w:pPr>
      <w:proofErr w:type="gramStart"/>
      <w:r w:rsidRPr="004462F9">
        <w:rPr>
          <w:sz w:val="24"/>
        </w:rPr>
        <w:t>.</w:t>
      </w:r>
      <w:proofErr w:type="gramEnd"/>
      <w:r w:rsidRPr="004462F9">
        <w:rPr>
          <w:sz w:val="24"/>
        </w:rPr>
        <w:t>sz.</w:t>
      </w:r>
      <w:r w:rsidR="00510F8C" w:rsidRPr="004462F9">
        <w:rPr>
          <w:sz w:val="24"/>
        </w:rPr>
        <w:t xml:space="preserve"> </w:t>
      </w:r>
      <w:proofErr w:type="gramStart"/>
      <w:r w:rsidRPr="004462F9">
        <w:rPr>
          <w:sz w:val="24"/>
        </w:rPr>
        <w:t>melléklet</w:t>
      </w:r>
      <w:proofErr w:type="gramEnd"/>
      <w:r w:rsidRPr="004462F9">
        <w:rPr>
          <w:sz w:val="24"/>
        </w:rPr>
        <w:t xml:space="preserve"> /</w:t>
      </w:r>
      <w:r w:rsidR="00510F8C" w:rsidRPr="004462F9">
        <w:rPr>
          <w:sz w:val="24"/>
        </w:rPr>
        <w:t>1</w:t>
      </w:r>
      <w:r w:rsidRPr="004462F9">
        <w:rPr>
          <w:sz w:val="24"/>
        </w:rPr>
        <w:t>. oldal</w:t>
      </w:r>
    </w:p>
    <w:p w:rsidR="00C748BF" w:rsidRPr="004462F9" w:rsidRDefault="00C748BF" w:rsidP="00C748BF">
      <w:pPr>
        <w:jc w:val="right"/>
        <w:rPr>
          <w:b/>
          <w:sz w:val="24"/>
        </w:rPr>
      </w:pPr>
    </w:p>
    <w:p w:rsidR="00C748BF" w:rsidRPr="004462F9" w:rsidRDefault="00C748BF">
      <w:pPr>
        <w:rPr>
          <w:b/>
          <w:sz w:val="24"/>
        </w:rPr>
      </w:pPr>
    </w:p>
    <w:p w:rsidR="00114018" w:rsidRPr="004462F9" w:rsidRDefault="00114018" w:rsidP="001E675A">
      <w:pPr>
        <w:jc w:val="center"/>
        <w:rPr>
          <w:b/>
          <w:sz w:val="28"/>
          <w:szCs w:val="28"/>
        </w:rPr>
      </w:pPr>
      <w:r w:rsidRPr="004462F9">
        <w:rPr>
          <w:b/>
          <w:sz w:val="28"/>
          <w:szCs w:val="28"/>
        </w:rPr>
        <w:t>A 20</w:t>
      </w:r>
      <w:r w:rsidR="00281868" w:rsidRPr="004462F9">
        <w:rPr>
          <w:b/>
          <w:sz w:val="28"/>
          <w:szCs w:val="28"/>
        </w:rPr>
        <w:t>1</w:t>
      </w:r>
      <w:r w:rsidR="00252C7E">
        <w:rPr>
          <w:b/>
          <w:sz w:val="28"/>
          <w:szCs w:val="28"/>
        </w:rPr>
        <w:t>4</w:t>
      </w:r>
      <w:r w:rsidRPr="004462F9">
        <w:rPr>
          <w:b/>
          <w:sz w:val="28"/>
          <w:szCs w:val="28"/>
        </w:rPr>
        <w:t>.</w:t>
      </w:r>
      <w:r w:rsidR="008615FC" w:rsidRPr="004462F9">
        <w:rPr>
          <w:b/>
          <w:sz w:val="28"/>
          <w:szCs w:val="28"/>
        </w:rPr>
        <w:t xml:space="preserve"> </w:t>
      </w:r>
      <w:r w:rsidRPr="004462F9">
        <w:rPr>
          <w:b/>
          <w:sz w:val="28"/>
          <w:szCs w:val="28"/>
        </w:rPr>
        <w:t>évi helyi és egyéb adóbevételek alakulása</w:t>
      </w:r>
    </w:p>
    <w:p w:rsidR="00114018" w:rsidRPr="004462F9" w:rsidRDefault="00114018" w:rsidP="003F6709">
      <w:pPr>
        <w:spacing w:before="400"/>
        <w:jc w:val="center"/>
        <w:rPr>
          <w:b/>
          <w:sz w:val="28"/>
          <w:szCs w:val="28"/>
        </w:rPr>
      </w:pPr>
      <w:proofErr w:type="gramStart"/>
      <w:r w:rsidRPr="004462F9">
        <w:rPr>
          <w:b/>
          <w:sz w:val="28"/>
          <w:szCs w:val="28"/>
        </w:rPr>
        <w:t xml:space="preserve">A </w:t>
      </w:r>
      <w:r w:rsidR="008B4C8D" w:rsidRPr="004462F9">
        <w:rPr>
          <w:b/>
          <w:sz w:val="28"/>
          <w:szCs w:val="28"/>
        </w:rPr>
        <w:t>…</w:t>
      </w:r>
      <w:proofErr w:type="gramEnd"/>
      <w:r w:rsidR="008B4C8D" w:rsidRPr="004462F9">
        <w:rPr>
          <w:b/>
          <w:sz w:val="28"/>
          <w:szCs w:val="28"/>
        </w:rPr>
        <w:t>..</w:t>
      </w:r>
      <w:r w:rsidR="008615FC" w:rsidRPr="004462F9">
        <w:rPr>
          <w:b/>
          <w:sz w:val="28"/>
          <w:szCs w:val="28"/>
        </w:rPr>
        <w:t xml:space="preserve"> </w:t>
      </w:r>
      <w:r w:rsidR="00AB0D97" w:rsidRPr="004462F9">
        <w:rPr>
          <w:b/>
          <w:sz w:val="28"/>
          <w:szCs w:val="28"/>
        </w:rPr>
        <w:t>számú</w:t>
      </w:r>
      <w:r w:rsidRPr="004462F9">
        <w:rPr>
          <w:b/>
          <w:sz w:val="28"/>
          <w:szCs w:val="28"/>
        </w:rPr>
        <w:t xml:space="preserve"> melléklet szöveges kiegészítése</w:t>
      </w:r>
    </w:p>
    <w:p w:rsidR="00114018" w:rsidRPr="004462F9" w:rsidRDefault="00114018" w:rsidP="003F6709">
      <w:pPr>
        <w:spacing w:before="1600"/>
        <w:ind w:left="-426" w:firstLine="426"/>
        <w:rPr>
          <w:b/>
          <w:sz w:val="24"/>
        </w:rPr>
      </w:pPr>
      <w:r w:rsidRPr="004462F9">
        <w:rPr>
          <w:b/>
          <w:sz w:val="24"/>
        </w:rPr>
        <w:t>Tisztelt Képviselő Testület!</w:t>
      </w:r>
    </w:p>
    <w:p w:rsidR="00114018" w:rsidRPr="004462F9" w:rsidRDefault="00114018" w:rsidP="003F6709">
      <w:pPr>
        <w:pStyle w:val="Cmsor2"/>
        <w:spacing w:before="400"/>
        <w:ind w:left="0" w:firstLine="0"/>
        <w:jc w:val="both"/>
        <w:rPr>
          <w:b w:val="0"/>
        </w:rPr>
      </w:pPr>
      <w:r w:rsidRPr="004462F9">
        <w:rPr>
          <w:b w:val="0"/>
        </w:rPr>
        <w:t>A</w:t>
      </w:r>
      <w:r w:rsidR="00E16ACA" w:rsidRPr="004462F9">
        <w:rPr>
          <w:b w:val="0"/>
        </w:rPr>
        <w:t xml:space="preserve"> </w:t>
      </w:r>
      <w:r w:rsidRPr="004462F9">
        <w:rPr>
          <w:b w:val="0"/>
        </w:rPr>
        <w:t>20</w:t>
      </w:r>
      <w:r w:rsidR="00281868" w:rsidRPr="004462F9">
        <w:rPr>
          <w:b w:val="0"/>
        </w:rPr>
        <w:t>1</w:t>
      </w:r>
      <w:r w:rsidR="00252C7E">
        <w:rPr>
          <w:b w:val="0"/>
        </w:rPr>
        <w:t>4</w:t>
      </w:r>
      <w:r w:rsidRPr="004462F9">
        <w:rPr>
          <w:b w:val="0"/>
        </w:rPr>
        <w:t>.</w:t>
      </w:r>
      <w:r w:rsidR="00594303" w:rsidRPr="004462F9">
        <w:rPr>
          <w:b w:val="0"/>
        </w:rPr>
        <w:t xml:space="preserve"> </w:t>
      </w:r>
      <w:r w:rsidRPr="004462F9">
        <w:rPr>
          <w:b w:val="0"/>
        </w:rPr>
        <w:t>évi beszámoló számszaki adatait a csatolt kimutatás tartalmazza.</w:t>
      </w:r>
    </w:p>
    <w:p w:rsidR="003F6709" w:rsidRPr="004462F9" w:rsidRDefault="003F6709" w:rsidP="00FB1518">
      <w:pPr>
        <w:pStyle w:val="Szvegtrzs"/>
        <w:jc w:val="both"/>
      </w:pPr>
    </w:p>
    <w:p w:rsidR="00114018" w:rsidRPr="004462F9" w:rsidRDefault="00443D10" w:rsidP="00FB1518">
      <w:pPr>
        <w:pStyle w:val="Szvegtrzs"/>
        <w:jc w:val="both"/>
      </w:pPr>
      <w:r w:rsidRPr="004462F9">
        <w:t>A helyi adók alakulásáról az alábbi kiegészítést teszem.</w:t>
      </w:r>
    </w:p>
    <w:p w:rsidR="00443D10" w:rsidRPr="004462F9" w:rsidRDefault="00443D10">
      <w:pPr>
        <w:pStyle w:val="Szvegtrzs"/>
      </w:pPr>
    </w:p>
    <w:p w:rsidR="006E43D9" w:rsidRPr="004462F9" w:rsidRDefault="006E43D9" w:rsidP="006E43D9">
      <w:pPr>
        <w:pStyle w:val="Szvegtrzs"/>
        <w:jc w:val="both"/>
      </w:pPr>
    </w:p>
    <w:p w:rsidR="006E43D9" w:rsidRPr="004462F9" w:rsidRDefault="006E43D9" w:rsidP="006E43D9">
      <w:pPr>
        <w:pStyle w:val="Szvegtrzs"/>
        <w:jc w:val="both"/>
        <w:rPr>
          <w:b/>
        </w:rPr>
      </w:pPr>
      <w:r w:rsidRPr="004462F9">
        <w:rPr>
          <w:b/>
        </w:rPr>
        <w:t>1.) Építményadó</w:t>
      </w:r>
    </w:p>
    <w:p w:rsidR="006E43D9" w:rsidRPr="004462F9" w:rsidRDefault="006E43D9" w:rsidP="006E43D9">
      <w:pPr>
        <w:pStyle w:val="Szvegtrzs"/>
        <w:jc w:val="both"/>
      </w:pPr>
    </w:p>
    <w:p w:rsidR="00CF7E5F" w:rsidRPr="004462F9" w:rsidRDefault="006E43D9" w:rsidP="003F6709">
      <w:pPr>
        <w:pStyle w:val="Szvegtrzs"/>
        <w:tabs>
          <w:tab w:val="left" w:pos="5670"/>
          <w:tab w:val="left" w:pos="7513"/>
        </w:tabs>
        <w:jc w:val="both"/>
      </w:pPr>
      <w:r w:rsidRPr="004462F9">
        <w:t>A 201</w:t>
      </w:r>
      <w:r w:rsidR="00252C7E">
        <w:t>4</w:t>
      </w:r>
      <w:r w:rsidRPr="004462F9">
        <w:t>. év végén fennálló hátralék összege:</w:t>
      </w:r>
      <w:r w:rsidR="00252C7E">
        <w:t>31.523</w:t>
      </w:r>
      <w:r w:rsidRPr="004462F9">
        <w:t xml:space="preserve"> e Ft, </w:t>
      </w:r>
      <w:r w:rsidR="00CF7E5F" w:rsidRPr="004462F9">
        <w:tab/>
        <w:t xml:space="preserve">ebből felszámolás alatt lévő </w:t>
      </w:r>
      <w:r w:rsidR="00CF7E5F" w:rsidRPr="004462F9">
        <w:tab/>
        <w:t>cégek hátraléka:</w:t>
      </w:r>
      <w:r w:rsidR="003F6709" w:rsidRPr="004462F9">
        <w:tab/>
      </w:r>
      <w:r w:rsidR="00252C7E">
        <w:t>1.057</w:t>
      </w:r>
      <w:r w:rsidR="00055B02" w:rsidRPr="004462F9">
        <w:t xml:space="preserve"> </w:t>
      </w:r>
      <w:r w:rsidR="003F6709" w:rsidRPr="004462F9">
        <w:t>e Ft.</w:t>
      </w:r>
    </w:p>
    <w:p w:rsidR="00CF7E5F" w:rsidRPr="004462F9" w:rsidRDefault="00CF7E5F" w:rsidP="00CF7E5F">
      <w:pPr>
        <w:pStyle w:val="Szvegtrzs"/>
        <w:tabs>
          <w:tab w:val="left" w:pos="5670"/>
        </w:tabs>
        <w:jc w:val="both"/>
      </w:pPr>
    </w:p>
    <w:p w:rsidR="006E43D9" w:rsidRPr="004462F9" w:rsidRDefault="006E43D9" w:rsidP="003F6709">
      <w:pPr>
        <w:pStyle w:val="Szvegtrzs"/>
        <w:tabs>
          <w:tab w:val="left" w:pos="2410"/>
          <w:tab w:val="left" w:pos="4253"/>
        </w:tabs>
        <w:jc w:val="both"/>
      </w:pPr>
      <w:r w:rsidRPr="004462F9">
        <w:tab/>
        <w:t xml:space="preserve"> </w:t>
      </w:r>
      <w:proofErr w:type="gramStart"/>
      <w:r w:rsidRPr="004462F9">
        <w:t>túlfizetés</w:t>
      </w:r>
      <w:proofErr w:type="gramEnd"/>
      <w:r w:rsidRPr="004462F9">
        <w:t xml:space="preserve"> összege:</w:t>
      </w:r>
      <w:r w:rsidR="00252C7E">
        <w:t>1.191</w:t>
      </w:r>
      <w:r w:rsidRPr="004462F9">
        <w:t xml:space="preserve"> e Ft.</w:t>
      </w:r>
    </w:p>
    <w:p w:rsidR="006E43D9" w:rsidRPr="004462F9" w:rsidRDefault="006E43D9" w:rsidP="006E43D9">
      <w:pPr>
        <w:pStyle w:val="Szvegtrzs"/>
        <w:jc w:val="both"/>
      </w:pPr>
    </w:p>
    <w:p w:rsidR="006E43D9" w:rsidRPr="004462F9" w:rsidRDefault="006E43D9" w:rsidP="006E43D9">
      <w:pPr>
        <w:pStyle w:val="Szvegtrzs"/>
        <w:jc w:val="both"/>
      </w:pPr>
      <w:r w:rsidRPr="004462F9">
        <w:t xml:space="preserve">Az adózók száma: </w:t>
      </w:r>
      <w:r w:rsidR="00A261C8">
        <w:t>303</w:t>
      </w:r>
    </w:p>
    <w:p w:rsidR="006E43D9" w:rsidRPr="004462F9" w:rsidRDefault="006E43D9" w:rsidP="006E43D9">
      <w:pPr>
        <w:pStyle w:val="Szvegtrzs"/>
        <w:jc w:val="both"/>
      </w:pPr>
      <w:r w:rsidRPr="004462F9">
        <w:t xml:space="preserve">Adótárgyak száma: </w:t>
      </w:r>
      <w:r w:rsidR="00A261C8">
        <w:t>524</w:t>
      </w:r>
      <w:r w:rsidRPr="004462F9">
        <w:t xml:space="preserve"> ingatlan</w:t>
      </w:r>
    </w:p>
    <w:p w:rsidR="006E43D9" w:rsidRPr="004462F9" w:rsidRDefault="006E43D9" w:rsidP="006E43D9">
      <w:pPr>
        <w:pStyle w:val="Szvegtrzs"/>
        <w:jc w:val="both"/>
      </w:pPr>
    </w:p>
    <w:p w:rsidR="006E43D9" w:rsidRPr="004462F9" w:rsidRDefault="006E43D9" w:rsidP="006E43D9">
      <w:pPr>
        <w:pStyle w:val="Szvegtrzs"/>
        <w:jc w:val="both"/>
      </w:pPr>
      <w:r w:rsidRPr="004462F9">
        <w:t xml:space="preserve">A tervezett </w:t>
      </w:r>
      <w:r w:rsidR="00B01AD8" w:rsidRPr="004462F9">
        <w:t>17</w:t>
      </w:r>
      <w:r w:rsidR="005D7593">
        <w:t>1</w:t>
      </w:r>
      <w:r w:rsidR="00B01AD8" w:rsidRPr="004462F9">
        <w:t>.</w:t>
      </w:r>
      <w:r w:rsidR="005D7593">
        <w:t>7</w:t>
      </w:r>
      <w:r w:rsidR="00B01AD8" w:rsidRPr="004462F9">
        <w:t>00</w:t>
      </w:r>
      <w:r w:rsidRPr="004462F9">
        <w:t xml:space="preserve"> e Ft-tal szemben az előírásunk </w:t>
      </w:r>
      <w:r w:rsidR="00CD6BFA">
        <w:t>204.876</w:t>
      </w:r>
      <w:r w:rsidRPr="004462F9">
        <w:t xml:space="preserve"> e Ft, mely a folyó évi </w:t>
      </w:r>
      <w:r w:rsidR="00CD6BFA">
        <w:t xml:space="preserve">178.245 </w:t>
      </w:r>
      <w:r w:rsidRPr="004462F9">
        <w:t xml:space="preserve">e </w:t>
      </w:r>
      <w:r w:rsidR="006C3C1E" w:rsidRPr="004462F9">
        <w:t>Ft.</w:t>
      </w:r>
      <w:r w:rsidRPr="004462F9">
        <w:t xml:space="preserve"> </w:t>
      </w:r>
      <w:proofErr w:type="gramStart"/>
      <w:r w:rsidRPr="004462F9">
        <w:t>előírást</w:t>
      </w:r>
      <w:proofErr w:type="gramEnd"/>
      <w:r w:rsidR="00594303" w:rsidRPr="004462F9">
        <w:t>,</w:t>
      </w:r>
      <w:r w:rsidRPr="004462F9">
        <w:t xml:space="preserve"> valamint a múlt évi </w:t>
      </w:r>
      <w:r w:rsidR="00CD6BFA">
        <w:t>26.631</w:t>
      </w:r>
      <w:r w:rsidRPr="004462F9">
        <w:t xml:space="preserve"> e Ft hátralékot foglalja magában.</w:t>
      </w:r>
    </w:p>
    <w:p w:rsidR="006E43D9" w:rsidRPr="004462F9" w:rsidRDefault="006E43D9" w:rsidP="006E43D9">
      <w:pPr>
        <w:pStyle w:val="Szvegtrzs"/>
      </w:pPr>
    </w:p>
    <w:p w:rsidR="006E43D9" w:rsidRPr="004462F9" w:rsidRDefault="006E43D9" w:rsidP="006E43D9">
      <w:pPr>
        <w:pStyle w:val="Szvegtrzs"/>
      </w:pPr>
      <w:r w:rsidRPr="004462F9">
        <w:t>Építményadóra 201</w:t>
      </w:r>
      <w:r w:rsidR="00CD6BFA">
        <w:t>4</w:t>
      </w:r>
      <w:r w:rsidR="000D3AEB" w:rsidRPr="004462F9">
        <w:t>.</w:t>
      </w:r>
      <w:r w:rsidRPr="004462F9">
        <w:t xml:space="preserve"> évben elszámolt befizetések </w:t>
      </w:r>
      <w:r w:rsidR="00CD6BFA">
        <w:t>178.6</w:t>
      </w:r>
      <w:r w:rsidR="003D7D83">
        <w:t>70</w:t>
      </w:r>
      <w:r w:rsidRPr="004462F9">
        <w:t xml:space="preserve"> e Ft, mely az előírás </w:t>
      </w:r>
      <w:r w:rsidR="000D3AEB" w:rsidRPr="004462F9">
        <w:t>8</w:t>
      </w:r>
      <w:r w:rsidR="00CD6BFA">
        <w:t>7</w:t>
      </w:r>
      <w:r w:rsidRPr="004462F9">
        <w:t xml:space="preserve"> %-</w:t>
      </w:r>
      <w:proofErr w:type="gramStart"/>
      <w:r w:rsidRPr="004462F9">
        <w:t>a.</w:t>
      </w:r>
      <w:proofErr w:type="gramEnd"/>
    </w:p>
    <w:p w:rsidR="006E43D9" w:rsidRPr="004462F9" w:rsidRDefault="006E43D9" w:rsidP="006E43D9">
      <w:pPr>
        <w:pStyle w:val="Szvegtrzs"/>
      </w:pPr>
    </w:p>
    <w:p w:rsidR="006E43D9" w:rsidRPr="004462F9" w:rsidRDefault="006E43D9" w:rsidP="006E43D9">
      <w:pPr>
        <w:pStyle w:val="Szvegtrzs"/>
      </w:pPr>
    </w:p>
    <w:p w:rsidR="006E43D9" w:rsidRPr="004462F9" w:rsidRDefault="006E43D9" w:rsidP="006E43D9">
      <w:pPr>
        <w:pStyle w:val="Szvegtrzs"/>
        <w:rPr>
          <w:b/>
        </w:rPr>
      </w:pPr>
      <w:r w:rsidRPr="004462F9">
        <w:rPr>
          <w:b/>
        </w:rPr>
        <w:t>2.) Telekadó</w:t>
      </w:r>
    </w:p>
    <w:p w:rsidR="006E43D9" w:rsidRPr="004462F9" w:rsidRDefault="006E43D9" w:rsidP="006E43D9">
      <w:pPr>
        <w:pStyle w:val="Szvegtrzs"/>
      </w:pPr>
    </w:p>
    <w:p w:rsidR="003F6709" w:rsidRPr="004462F9" w:rsidRDefault="006E43D9" w:rsidP="003F6709">
      <w:pPr>
        <w:pStyle w:val="Szvegtrzs"/>
        <w:tabs>
          <w:tab w:val="left" w:pos="5670"/>
        </w:tabs>
        <w:jc w:val="both"/>
      </w:pPr>
      <w:r w:rsidRPr="004462F9">
        <w:t>A 201</w:t>
      </w:r>
      <w:r w:rsidR="00CD6BFA">
        <w:t>4</w:t>
      </w:r>
      <w:r w:rsidRPr="004462F9">
        <w:t>. év végén fennálló hátralék összege:</w:t>
      </w:r>
      <w:r w:rsidR="00CD6BFA">
        <w:t>72.428</w:t>
      </w:r>
      <w:r w:rsidRPr="004462F9">
        <w:t xml:space="preserve"> e Ft,</w:t>
      </w:r>
      <w:r w:rsidR="003F6709" w:rsidRPr="004462F9">
        <w:tab/>
        <w:t xml:space="preserve">ebből felszámolás alatt lévő </w:t>
      </w:r>
      <w:r w:rsidR="003F6709" w:rsidRPr="004462F9">
        <w:tab/>
        <w:t xml:space="preserve">cégek hátraléka: </w:t>
      </w:r>
      <w:r w:rsidR="00CD6BFA">
        <w:t>4.649</w:t>
      </w:r>
      <w:r w:rsidR="003F6709" w:rsidRPr="004462F9">
        <w:t xml:space="preserve"> e Ft.</w:t>
      </w:r>
    </w:p>
    <w:p w:rsidR="006E43D9" w:rsidRPr="004462F9" w:rsidRDefault="006E43D9" w:rsidP="003F6709">
      <w:pPr>
        <w:pStyle w:val="Szvegtrzs"/>
        <w:tabs>
          <w:tab w:val="left" w:pos="4536"/>
          <w:tab w:val="left" w:pos="6096"/>
        </w:tabs>
        <w:jc w:val="both"/>
      </w:pPr>
    </w:p>
    <w:p w:rsidR="006E43D9" w:rsidRPr="004462F9" w:rsidRDefault="006E43D9" w:rsidP="003F6709">
      <w:pPr>
        <w:pStyle w:val="Szvegtrzs"/>
        <w:tabs>
          <w:tab w:val="left" w:pos="2552"/>
          <w:tab w:val="left" w:pos="4536"/>
        </w:tabs>
        <w:jc w:val="both"/>
      </w:pPr>
      <w:r w:rsidRPr="004462F9">
        <w:tab/>
        <w:t xml:space="preserve"> </w:t>
      </w:r>
      <w:proofErr w:type="gramStart"/>
      <w:r w:rsidRPr="004462F9">
        <w:t>túlfizetés</w:t>
      </w:r>
      <w:proofErr w:type="gramEnd"/>
      <w:r w:rsidRPr="004462F9">
        <w:t xml:space="preserve"> összege:</w:t>
      </w:r>
      <w:r w:rsidR="003F6709" w:rsidRPr="004462F9">
        <w:tab/>
      </w:r>
      <w:r w:rsidR="00CD6BFA">
        <w:t>4.803</w:t>
      </w:r>
      <w:r w:rsidRPr="004462F9">
        <w:t xml:space="preserve"> e Ft.</w:t>
      </w:r>
    </w:p>
    <w:p w:rsidR="006E43D9" w:rsidRPr="004462F9" w:rsidRDefault="006E43D9" w:rsidP="006E43D9">
      <w:pPr>
        <w:pStyle w:val="Szvegtrzs"/>
        <w:jc w:val="both"/>
      </w:pPr>
    </w:p>
    <w:p w:rsidR="006E43D9" w:rsidRPr="004462F9" w:rsidRDefault="006E43D9" w:rsidP="006E43D9">
      <w:pPr>
        <w:pStyle w:val="Szvegtrzs"/>
        <w:jc w:val="both"/>
      </w:pPr>
      <w:r w:rsidRPr="004462F9">
        <w:t xml:space="preserve">Az adózók száma: </w:t>
      </w:r>
      <w:r w:rsidR="00CD6BFA">
        <w:t>188</w:t>
      </w:r>
    </w:p>
    <w:p w:rsidR="006E43D9" w:rsidRPr="004462F9" w:rsidRDefault="006E43D9" w:rsidP="006E43D9">
      <w:pPr>
        <w:pStyle w:val="Szvegtrzs"/>
        <w:jc w:val="both"/>
      </w:pPr>
      <w:r w:rsidRPr="004462F9">
        <w:t xml:space="preserve">Adótárgyak száma: </w:t>
      </w:r>
      <w:r w:rsidR="00CD6BFA">
        <w:t>345</w:t>
      </w:r>
      <w:r w:rsidRPr="004462F9">
        <w:t xml:space="preserve"> ingatlan</w:t>
      </w:r>
    </w:p>
    <w:p w:rsidR="006E43D9" w:rsidRPr="004462F9" w:rsidRDefault="006E43D9" w:rsidP="006E43D9">
      <w:pPr>
        <w:pStyle w:val="Szvegtrzs"/>
        <w:jc w:val="both"/>
      </w:pPr>
    </w:p>
    <w:p w:rsidR="006E43D9" w:rsidRPr="004462F9" w:rsidRDefault="006E43D9" w:rsidP="006E43D9">
      <w:pPr>
        <w:pStyle w:val="Szvegtrzs"/>
        <w:jc w:val="both"/>
      </w:pPr>
      <w:r w:rsidRPr="004462F9">
        <w:t xml:space="preserve">A tervezett </w:t>
      </w:r>
      <w:r w:rsidR="00B01AD8" w:rsidRPr="004462F9">
        <w:t>19</w:t>
      </w:r>
      <w:r w:rsidR="00CD6BFA">
        <w:t>6</w:t>
      </w:r>
      <w:r w:rsidR="00B01AD8" w:rsidRPr="004462F9">
        <w:t>.000</w:t>
      </w:r>
      <w:r w:rsidRPr="004462F9">
        <w:t xml:space="preserve"> e Ft-tal szemben az előírásunk </w:t>
      </w:r>
      <w:r w:rsidR="00CD6BFA">
        <w:t>252.955</w:t>
      </w:r>
      <w:r w:rsidRPr="004462F9">
        <w:t xml:space="preserve"> e Ft, mely a folyó évi </w:t>
      </w:r>
      <w:r w:rsidR="00F8572F">
        <w:t>206.931</w:t>
      </w:r>
      <w:r w:rsidRPr="004462F9">
        <w:t xml:space="preserve"> e </w:t>
      </w:r>
      <w:r w:rsidR="006C3C1E" w:rsidRPr="004462F9">
        <w:t>Ft.</w:t>
      </w:r>
      <w:r w:rsidRPr="004462F9">
        <w:t xml:space="preserve"> </w:t>
      </w:r>
      <w:proofErr w:type="gramStart"/>
      <w:r w:rsidRPr="004462F9">
        <w:t>előírást</w:t>
      </w:r>
      <w:proofErr w:type="gramEnd"/>
      <w:r w:rsidR="00594303" w:rsidRPr="004462F9">
        <w:t>,</w:t>
      </w:r>
      <w:r w:rsidRPr="004462F9">
        <w:t xml:space="preserve"> valamint a múlt évi </w:t>
      </w:r>
      <w:r w:rsidR="00CD6BFA">
        <w:t>46.024</w:t>
      </w:r>
      <w:r w:rsidRPr="004462F9">
        <w:t xml:space="preserve"> e Ft hátralékot foglalja magában.</w:t>
      </w:r>
    </w:p>
    <w:p w:rsidR="006E43D9" w:rsidRPr="004462F9" w:rsidRDefault="006E43D9" w:rsidP="006E43D9">
      <w:pPr>
        <w:pStyle w:val="Szvegtrzs"/>
        <w:jc w:val="both"/>
      </w:pPr>
    </w:p>
    <w:p w:rsidR="006E43D9" w:rsidRPr="004462F9" w:rsidRDefault="006E43D9" w:rsidP="006E43D9">
      <w:pPr>
        <w:pStyle w:val="Szvegtrzs"/>
      </w:pPr>
      <w:r w:rsidRPr="004462F9">
        <w:t>Telekadóra 201</w:t>
      </w:r>
      <w:r w:rsidR="00F8572F">
        <w:t>4</w:t>
      </w:r>
      <w:r w:rsidR="004F2688" w:rsidRPr="004462F9">
        <w:t>.</w:t>
      </w:r>
      <w:r w:rsidRPr="004462F9">
        <w:t xml:space="preserve"> évben elszámolt befizetések </w:t>
      </w:r>
      <w:r w:rsidR="00F8572F">
        <w:t>186.438</w:t>
      </w:r>
      <w:r w:rsidRPr="004462F9">
        <w:t xml:space="preserve"> e Ft, mely az előírás </w:t>
      </w:r>
      <w:r w:rsidR="00F8572F">
        <w:t>74</w:t>
      </w:r>
      <w:r w:rsidRPr="004462F9">
        <w:t xml:space="preserve"> %-</w:t>
      </w:r>
      <w:proofErr w:type="gramStart"/>
      <w:r w:rsidRPr="004462F9">
        <w:t>a.</w:t>
      </w:r>
      <w:proofErr w:type="gramEnd"/>
    </w:p>
    <w:p w:rsidR="00020942" w:rsidRPr="004462F9" w:rsidRDefault="00020942" w:rsidP="00020942">
      <w:pPr>
        <w:jc w:val="right"/>
        <w:rPr>
          <w:sz w:val="24"/>
        </w:rPr>
      </w:pPr>
      <w:proofErr w:type="gramStart"/>
      <w:r w:rsidRPr="004462F9">
        <w:rPr>
          <w:sz w:val="24"/>
        </w:rPr>
        <w:lastRenderedPageBreak/>
        <w:t>.</w:t>
      </w:r>
      <w:proofErr w:type="gramEnd"/>
      <w:r w:rsidRPr="004462F9">
        <w:rPr>
          <w:sz w:val="24"/>
        </w:rPr>
        <w:t xml:space="preserve">sz. </w:t>
      </w:r>
      <w:proofErr w:type="gramStart"/>
      <w:r w:rsidRPr="004462F9">
        <w:rPr>
          <w:sz w:val="24"/>
        </w:rPr>
        <w:t>melléklet</w:t>
      </w:r>
      <w:proofErr w:type="gramEnd"/>
      <w:r w:rsidRPr="004462F9">
        <w:rPr>
          <w:sz w:val="24"/>
        </w:rPr>
        <w:t xml:space="preserve"> /2. oldal</w:t>
      </w:r>
    </w:p>
    <w:p w:rsidR="00B66259" w:rsidRPr="004462F9" w:rsidRDefault="00B66259" w:rsidP="006E43D9">
      <w:pPr>
        <w:pStyle w:val="Szvegtrzs"/>
        <w:rPr>
          <w:b/>
        </w:rPr>
      </w:pPr>
    </w:p>
    <w:p w:rsidR="00B66259" w:rsidRPr="004462F9" w:rsidRDefault="00B66259" w:rsidP="006E43D9">
      <w:pPr>
        <w:pStyle w:val="Szvegtrzs"/>
        <w:rPr>
          <w:b/>
        </w:rPr>
      </w:pPr>
    </w:p>
    <w:p w:rsidR="00114018" w:rsidRPr="004462F9" w:rsidRDefault="006E43D9" w:rsidP="006E43D9">
      <w:pPr>
        <w:pStyle w:val="Szvegtrzs"/>
        <w:rPr>
          <w:b/>
        </w:rPr>
      </w:pPr>
      <w:r w:rsidRPr="004462F9">
        <w:rPr>
          <w:b/>
        </w:rPr>
        <w:t>3.)</w:t>
      </w:r>
      <w:r w:rsidR="00114018" w:rsidRPr="004462F9">
        <w:rPr>
          <w:b/>
        </w:rPr>
        <w:t>Magánszemélyek kommunális adója</w:t>
      </w:r>
    </w:p>
    <w:p w:rsidR="00114018" w:rsidRPr="004462F9" w:rsidRDefault="00114018" w:rsidP="00FB1518">
      <w:pPr>
        <w:pStyle w:val="Szvegtrzs"/>
      </w:pPr>
    </w:p>
    <w:p w:rsidR="009D5C21" w:rsidRPr="004462F9" w:rsidRDefault="00114018" w:rsidP="00281868">
      <w:pPr>
        <w:pStyle w:val="Szvegtrzs"/>
        <w:tabs>
          <w:tab w:val="left" w:pos="2552"/>
          <w:tab w:val="left" w:pos="4395"/>
        </w:tabs>
        <w:jc w:val="both"/>
      </w:pPr>
      <w:r w:rsidRPr="004462F9">
        <w:t xml:space="preserve">A </w:t>
      </w:r>
      <w:r w:rsidR="008615FC" w:rsidRPr="004462F9">
        <w:t>20</w:t>
      </w:r>
      <w:r w:rsidR="00281868" w:rsidRPr="004462F9">
        <w:t>1</w:t>
      </w:r>
      <w:r w:rsidR="00F8572F">
        <w:t>4</w:t>
      </w:r>
      <w:r w:rsidR="008615FC" w:rsidRPr="004462F9">
        <w:t xml:space="preserve">. </w:t>
      </w:r>
      <w:r w:rsidRPr="004462F9">
        <w:t>év végén fennálló hátralék összege</w:t>
      </w:r>
      <w:r w:rsidR="00CA0136" w:rsidRPr="004462F9">
        <w:t>:</w:t>
      </w:r>
      <w:r w:rsidR="00281868" w:rsidRPr="004462F9">
        <w:tab/>
      </w:r>
      <w:r w:rsidR="00F8572F">
        <w:t>42.306</w:t>
      </w:r>
      <w:r w:rsidR="009D5C21" w:rsidRPr="004462F9">
        <w:t xml:space="preserve"> e Ft, </w:t>
      </w:r>
    </w:p>
    <w:p w:rsidR="00281868" w:rsidRPr="004462F9" w:rsidRDefault="00281868" w:rsidP="00CA0136">
      <w:pPr>
        <w:pStyle w:val="Szvegtrzs"/>
        <w:tabs>
          <w:tab w:val="left" w:pos="2552"/>
          <w:tab w:val="left" w:pos="4536"/>
        </w:tabs>
        <w:jc w:val="both"/>
      </w:pPr>
      <w:r w:rsidRPr="004462F9">
        <w:tab/>
        <w:t xml:space="preserve"> </w:t>
      </w:r>
      <w:proofErr w:type="gramStart"/>
      <w:r w:rsidRPr="004462F9">
        <w:t>túlfizetés</w:t>
      </w:r>
      <w:proofErr w:type="gramEnd"/>
      <w:r w:rsidRPr="004462F9">
        <w:t xml:space="preserve"> összege</w:t>
      </w:r>
      <w:r w:rsidR="00CA0136" w:rsidRPr="004462F9">
        <w:t>:</w:t>
      </w:r>
      <w:r w:rsidR="00CA0136" w:rsidRPr="004462F9">
        <w:tab/>
      </w:r>
      <w:r w:rsidR="00F8572F">
        <w:t>2.718</w:t>
      </w:r>
      <w:r w:rsidRPr="004462F9">
        <w:t xml:space="preserve"> e Ft.</w:t>
      </w:r>
    </w:p>
    <w:p w:rsidR="00281868" w:rsidRPr="004462F9" w:rsidRDefault="00281868" w:rsidP="00FB1518">
      <w:pPr>
        <w:pStyle w:val="Szvegtrzs"/>
        <w:jc w:val="both"/>
      </w:pPr>
    </w:p>
    <w:p w:rsidR="00114018" w:rsidRPr="004462F9" w:rsidRDefault="00114018" w:rsidP="00FB1518">
      <w:pPr>
        <w:pStyle w:val="Szvegtrzs"/>
        <w:jc w:val="both"/>
      </w:pPr>
      <w:r w:rsidRPr="004462F9">
        <w:t xml:space="preserve">Az adózók száma: </w:t>
      </w:r>
      <w:r w:rsidR="00F8572F">
        <w:t>7465</w:t>
      </w:r>
      <w:r w:rsidRPr="004462F9">
        <w:t xml:space="preserve"> fő.</w:t>
      </w:r>
    </w:p>
    <w:p w:rsidR="00E16ACA" w:rsidRPr="004462F9" w:rsidRDefault="00E16ACA" w:rsidP="00FB1518">
      <w:pPr>
        <w:pStyle w:val="Szvegtrzs"/>
        <w:jc w:val="both"/>
      </w:pPr>
      <w:r w:rsidRPr="004462F9">
        <w:t xml:space="preserve">Adótárgyak száma: </w:t>
      </w:r>
      <w:r w:rsidR="00F8572F">
        <w:t>7587</w:t>
      </w:r>
    </w:p>
    <w:p w:rsidR="00443D10" w:rsidRPr="004462F9" w:rsidRDefault="00443D10" w:rsidP="00FB1518">
      <w:pPr>
        <w:pStyle w:val="Szvegtrzs"/>
        <w:jc w:val="both"/>
      </w:pPr>
    </w:p>
    <w:p w:rsidR="00443D10" w:rsidRPr="004462F9" w:rsidRDefault="00443D10" w:rsidP="00FB1518">
      <w:pPr>
        <w:pStyle w:val="Szvegtrzs"/>
        <w:jc w:val="both"/>
      </w:pPr>
      <w:r w:rsidRPr="004462F9">
        <w:t xml:space="preserve">A tervezett </w:t>
      </w:r>
      <w:r w:rsidR="00B01AD8" w:rsidRPr="004462F9">
        <w:t>18</w:t>
      </w:r>
      <w:r w:rsidR="00F8572F">
        <w:t>3</w:t>
      </w:r>
      <w:r w:rsidR="00B01AD8" w:rsidRPr="004462F9">
        <w:t>.000</w:t>
      </w:r>
      <w:r w:rsidRPr="004462F9">
        <w:t xml:space="preserve"> e Ft-tal szemben az előírásunk </w:t>
      </w:r>
      <w:r w:rsidR="00F8572F">
        <w:t>229.434</w:t>
      </w:r>
      <w:r w:rsidR="00AE4D18" w:rsidRPr="004462F9">
        <w:t xml:space="preserve"> </w:t>
      </w:r>
      <w:r w:rsidRPr="004462F9">
        <w:t>e Ft</w:t>
      </w:r>
      <w:r w:rsidR="006C3C1E" w:rsidRPr="004462F9">
        <w:t>.</w:t>
      </w:r>
      <w:r w:rsidRPr="004462F9">
        <w:t xml:space="preserve"> </w:t>
      </w:r>
      <w:proofErr w:type="gramStart"/>
      <w:r w:rsidRPr="004462F9">
        <w:t>lett</w:t>
      </w:r>
      <w:proofErr w:type="gramEnd"/>
      <w:r w:rsidRPr="004462F9">
        <w:t xml:space="preserve">, mely összeg a folyó évi </w:t>
      </w:r>
      <w:r w:rsidR="00F8572F">
        <w:t>182.307</w:t>
      </w:r>
      <w:r w:rsidR="00281868" w:rsidRPr="004462F9">
        <w:t xml:space="preserve"> </w:t>
      </w:r>
      <w:r w:rsidRPr="004462F9">
        <w:t>e Ft</w:t>
      </w:r>
      <w:r w:rsidR="006C3C1E" w:rsidRPr="004462F9">
        <w:t>.</w:t>
      </w:r>
      <w:r w:rsidRPr="004462F9">
        <w:t xml:space="preserve"> </w:t>
      </w:r>
      <w:proofErr w:type="gramStart"/>
      <w:r w:rsidRPr="004462F9">
        <w:t>előírást</w:t>
      </w:r>
      <w:proofErr w:type="gramEnd"/>
      <w:r w:rsidRPr="004462F9">
        <w:t>, valamint a</w:t>
      </w:r>
      <w:r w:rsidR="00386091" w:rsidRPr="004462F9">
        <w:t xml:space="preserve"> múlt évi</w:t>
      </w:r>
      <w:r w:rsidRPr="004462F9">
        <w:t xml:space="preserve"> </w:t>
      </w:r>
      <w:r w:rsidR="00F8572F">
        <w:t>47.127</w:t>
      </w:r>
      <w:r w:rsidR="00281868" w:rsidRPr="004462F9">
        <w:t xml:space="preserve"> </w:t>
      </w:r>
      <w:r w:rsidRPr="004462F9">
        <w:t>e Ft</w:t>
      </w:r>
      <w:r w:rsidR="006C3C1E" w:rsidRPr="004462F9">
        <w:t>.</w:t>
      </w:r>
      <w:r w:rsidRPr="004462F9">
        <w:t xml:space="preserve"> </w:t>
      </w:r>
      <w:proofErr w:type="gramStart"/>
      <w:r w:rsidRPr="004462F9">
        <w:t>hátralékot</w:t>
      </w:r>
      <w:proofErr w:type="gramEnd"/>
      <w:r w:rsidRPr="004462F9">
        <w:t xml:space="preserve"> foglalja magában.</w:t>
      </w:r>
    </w:p>
    <w:p w:rsidR="00281868" w:rsidRPr="004462F9" w:rsidRDefault="00281868" w:rsidP="00FB1518">
      <w:pPr>
        <w:pStyle w:val="Szvegtrzs"/>
        <w:jc w:val="both"/>
      </w:pPr>
    </w:p>
    <w:p w:rsidR="00114018" w:rsidRPr="004462F9" w:rsidRDefault="00281868" w:rsidP="00FB1518">
      <w:pPr>
        <w:pStyle w:val="Szvegtrzs"/>
        <w:jc w:val="both"/>
      </w:pPr>
      <w:r w:rsidRPr="004462F9">
        <w:t>Kommunális adóra 201</w:t>
      </w:r>
      <w:r w:rsidR="00F8572F">
        <w:t>4</w:t>
      </w:r>
      <w:r w:rsidR="000A5B50" w:rsidRPr="004462F9">
        <w:t>.</w:t>
      </w:r>
      <w:r w:rsidRPr="004462F9">
        <w:t xml:space="preserve"> évben elszámolt befizetések </w:t>
      </w:r>
      <w:r w:rsidR="00F8572F">
        <w:t>199.</w:t>
      </w:r>
      <w:r w:rsidR="003D7D83">
        <w:t>322</w:t>
      </w:r>
      <w:r w:rsidRPr="004462F9">
        <w:t xml:space="preserve"> e Ft</w:t>
      </w:r>
      <w:proofErr w:type="gramStart"/>
      <w:r w:rsidR="006C3C1E" w:rsidRPr="004462F9">
        <w:t>.</w:t>
      </w:r>
      <w:r w:rsidRPr="004462F9">
        <w:t>,</w:t>
      </w:r>
      <w:proofErr w:type="gramEnd"/>
      <w:r w:rsidRPr="004462F9">
        <w:t xml:space="preserve"> mely az előírás </w:t>
      </w:r>
      <w:r w:rsidR="00C266CC" w:rsidRPr="004462F9">
        <w:t>8</w:t>
      </w:r>
      <w:r w:rsidR="00F8572F">
        <w:t>7</w:t>
      </w:r>
      <w:r w:rsidRPr="004462F9">
        <w:t xml:space="preserve"> %-a.</w:t>
      </w:r>
    </w:p>
    <w:p w:rsidR="00281868" w:rsidRPr="004462F9" w:rsidRDefault="00281868" w:rsidP="00FB1518">
      <w:pPr>
        <w:pStyle w:val="Szvegtrzs"/>
        <w:jc w:val="both"/>
      </w:pPr>
    </w:p>
    <w:p w:rsidR="006E43D9" w:rsidRPr="004462F9" w:rsidRDefault="006E43D9" w:rsidP="00FB1518">
      <w:pPr>
        <w:pStyle w:val="Szvegtrzs"/>
        <w:jc w:val="both"/>
      </w:pPr>
    </w:p>
    <w:p w:rsidR="00114018" w:rsidRPr="004462F9" w:rsidRDefault="006E43D9">
      <w:pPr>
        <w:pStyle w:val="Szvegtrzs"/>
        <w:rPr>
          <w:b/>
        </w:rPr>
      </w:pPr>
      <w:r w:rsidRPr="004462F9">
        <w:rPr>
          <w:b/>
        </w:rPr>
        <w:t>4</w:t>
      </w:r>
      <w:r w:rsidR="00114018" w:rsidRPr="004462F9">
        <w:rPr>
          <w:b/>
        </w:rPr>
        <w:t>.) Helyi iparűzési adó</w:t>
      </w:r>
    </w:p>
    <w:p w:rsidR="00114018" w:rsidRPr="004462F9" w:rsidRDefault="00114018">
      <w:pPr>
        <w:pStyle w:val="Szvegtrzs"/>
      </w:pPr>
    </w:p>
    <w:p w:rsidR="003F6709" w:rsidRPr="004462F9" w:rsidRDefault="00724B07" w:rsidP="00B25483">
      <w:pPr>
        <w:pStyle w:val="Szvegtrzs"/>
        <w:tabs>
          <w:tab w:val="left" w:pos="6096"/>
        </w:tabs>
        <w:jc w:val="both"/>
      </w:pPr>
      <w:r w:rsidRPr="004462F9">
        <w:t xml:space="preserve">A </w:t>
      </w:r>
      <w:r w:rsidR="00281868" w:rsidRPr="004462F9">
        <w:t>201</w:t>
      </w:r>
      <w:r w:rsidR="00F8572F">
        <w:t>4</w:t>
      </w:r>
      <w:r w:rsidRPr="004462F9">
        <w:t>. év végén fennálló hátralék összege</w:t>
      </w:r>
      <w:r w:rsidR="00114018" w:rsidRPr="004462F9">
        <w:t>:</w:t>
      </w:r>
      <w:r w:rsidR="00F8572F">
        <w:t>106.308</w:t>
      </w:r>
      <w:r w:rsidR="00114018" w:rsidRPr="004462F9">
        <w:t xml:space="preserve"> e </w:t>
      </w:r>
      <w:r w:rsidR="009B6EB7" w:rsidRPr="004462F9">
        <w:t>Ft</w:t>
      </w:r>
      <w:proofErr w:type="gramStart"/>
      <w:r w:rsidR="00D11022" w:rsidRPr="004462F9">
        <w:t>.</w:t>
      </w:r>
      <w:r w:rsidR="00CA0136" w:rsidRPr="004462F9">
        <w:rPr>
          <w:b/>
        </w:rPr>
        <w:t>,</w:t>
      </w:r>
      <w:proofErr w:type="gramEnd"/>
      <w:r w:rsidR="003F6709" w:rsidRPr="004462F9">
        <w:rPr>
          <w:b/>
        </w:rPr>
        <w:t xml:space="preserve"> </w:t>
      </w:r>
      <w:r w:rsidR="003F6709" w:rsidRPr="004462F9">
        <w:t xml:space="preserve">ebből felszámolás alatt lévő </w:t>
      </w:r>
      <w:r w:rsidR="003F6709" w:rsidRPr="004462F9">
        <w:tab/>
        <w:t>cégek hátraléka:</w:t>
      </w:r>
      <w:r w:rsidR="00055B02" w:rsidRPr="004462F9">
        <w:t xml:space="preserve"> </w:t>
      </w:r>
      <w:r w:rsidR="00E52C56">
        <w:t>7.530</w:t>
      </w:r>
      <w:r w:rsidR="003F6709" w:rsidRPr="004462F9">
        <w:t xml:space="preserve"> e Ft.</w:t>
      </w:r>
    </w:p>
    <w:p w:rsidR="00114018" w:rsidRPr="004462F9" w:rsidRDefault="00114018" w:rsidP="00CA0136">
      <w:pPr>
        <w:pStyle w:val="Szvegtrzs"/>
        <w:tabs>
          <w:tab w:val="left" w:pos="4395"/>
        </w:tabs>
        <w:jc w:val="both"/>
        <w:rPr>
          <w:b/>
        </w:rPr>
      </w:pPr>
    </w:p>
    <w:p w:rsidR="00CA0136" w:rsidRPr="004462F9" w:rsidRDefault="00CA0136" w:rsidP="00B25483">
      <w:pPr>
        <w:pStyle w:val="Szvegtrzs"/>
        <w:tabs>
          <w:tab w:val="left" w:pos="2835"/>
          <w:tab w:val="left" w:pos="4678"/>
        </w:tabs>
        <w:jc w:val="both"/>
      </w:pPr>
      <w:r w:rsidRPr="004462F9">
        <w:rPr>
          <w:b/>
        </w:rPr>
        <w:tab/>
        <w:t xml:space="preserve"> </w:t>
      </w:r>
      <w:proofErr w:type="gramStart"/>
      <w:r w:rsidRPr="004462F9">
        <w:t>túlfizetés</w:t>
      </w:r>
      <w:proofErr w:type="gramEnd"/>
      <w:r w:rsidRPr="004462F9">
        <w:t xml:space="preserve"> összege</w:t>
      </w:r>
      <w:r w:rsidRPr="004462F9">
        <w:tab/>
      </w:r>
      <w:r w:rsidR="00E52C56">
        <w:t>54.724</w:t>
      </w:r>
      <w:r w:rsidRPr="004462F9">
        <w:t xml:space="preserve"> e Ft.</w:t>
      </w:r>
    </w:p>
    <w:p w:rsidR="00CA0136" w:rsidRPr="004462F9" w:rsidRDefault="00CA0136" w:rsidP="00CA0136">
      <w:pPr>
        <w:pStyle w:val="Szvegtrzs"/>
        <w:tabs>
          <w:tab w:val="left" w:pos="2552"/>
          <w:tab w:val="left" w:pos="4536"/>
        </w:tabs>
        <w:jc w:val="both"/>
      </w:pPr>
    </w:p>
    <w:p w:rsidR="00114018" w:rsidRPr="004462F9" w:rsidRDefault="00D5499B" w:rsidP="00F43CE9">
      <w:pPr>
        <w:pStyle w:val="Szvegtrzs"/>
        <w:jc w:val="both"/>
      </w:pPr>
      <w:r w:rsidRPr="004462F9">
        <w:t>A nyilvántartott vállalkoz</w:t>
      </w:r>
      <w:r w:rsidR="00F43CE9" w:rsidRPr="004462F9">
        <w:t>ások</w:t>
      </w:r>
      <w:r w:rsidRPr="004462F9">
        <w:t xml:space="preserve"> száma:</w:t>
      </w:r>
      <w:r w:rsidR="00FB1518" w:rsidRPr="004462F9">
        <w:t xml:space="preserve"> </w:t>
      </w:r>
      <w:r w:rsidR="00E52C56">
        <w:t>2170</w:t>
      </w:r>
    </w:p>
    <w:p w:rsidR="00F43CE9" w:rsidRPr="004462F9" w:rsidRDefault="00F43CE9" w:rsidP="00F43CE9">
      <w:pPr>
        <w:pStyle w:val="Szvegtrzs"/>
        <w:jc w:val="both"/>
      </w:pPr>
    </w:p>
    <w:p w:rsidR="00B521A8" w:rsidRPr="004462F9" w:rsidRDefault="00B521A8" w:rsidP="00FB1518">
      <w:pPr>
        <w:pStyle w:val="Szvegtrzs"/>
        <w:jc w:val="both"/>
      </w:pPr>
      <w:r w:rsidRPr="004462F9">
        <w:t>A tervezett</w:t>
      </w:r>
      <w:r w:rsidR="00281868" w:rsidRPr="004462F9">
        <w:t>.</w:t>
      </w:r>
      <w:r w:rsidR="001F6762" w:rsidRPr="004462F9">
        <w:t xml:space="preserve"> </w:t>
      </w:r>
      <w:r w:rsidR="00E52C56">
        <w:t>3.377</w:t>
      </w:r>
      <w:r w:rsidR="00B01AD8" w:rsidRPr="004462F9">
        <w:t>.000</w:t>
      </w:r>
      <w:r w:rsidRPr="004462F9">
        <w:t xml:space="preserve"> e Ft-tal szemben az előírásunk </w:t>
      </w:r>
      <w:r w:rsidR="00E52C56">
        <w:t>2.896.203</w:t>
      </w:r>
      <w:r w:rsidRPr="004462F9">
        <w:t xml:space="preserve"> e Ft</w:t>
      </w:r>
      <w:r w:rsidR="00D11022" w:rsidRPr="004462F9">
        <w:t>.</w:t>
      </w:r>
      <w:r w:rsidRPr="004462F9">
        <w:t xml:space="preserve"> </w:t>
      </w:r>
      <w:proofErr w:type="gramStart"/>
      <w:r w:rsidRPr="004462F9">
        <w:t>lett</w:t>
      </w:r>
      <w:proofErr w:type="gramEnd"/>
      <w:r w:rsidRPr="004462F9">
        <w:t xml:space="preserve">, mely összeg a </w:t>
      </w:r>
      <w:r w:rsidR="001E0730" w:rsidRPr="004462F9">
        <w:t>20</w:t>
      </w:r>
      <w:r w:rsidR="00D01EEF" w:rsidRPr="004462F9">
        <w:t>1</w:t>
      </w:r>
      <w:r w:rsidR="00E52C56">
        <w:t>3</w:t>
      </w:r>
      <w:r w:rsidR="001E0730" w:rsidRPr="004462F9">
        <w:t xml:space="preserve">. évről benyújtott bevallások alapján előírt </w:t>
      </w:r>
      <w:r w:rsidR="005718C4">
        <w:t>2.981.855</w:t>
      </w:r>
      <w:r w:rsidR="00E16ACA" w:rsidRPr="004462F9">
        <w:t xml:space="preserve"> e Ft. </w:t>
      </w:r>
      <w:proofErr w:type="gramStart"/>
      <w:r w:rsidR="001E0730" w:rsidRPr="004462F9">
        <w:t>adóelőleget</w:t>
      </w:r>
      <w:proofErr w:type="gramEnd"/>
      <w:r w:rsidR="00281868" w:rsidRPr="004462F9">
        <w:t>,</w:t>
      </w:r>
      <w:r w:rsidR="001E0730" w:rsidRPr="004462F9">
        <w:t xml:space="preserve"> </w:t>
      </w:r>
      <w:r w:rsidR="00E52C56">
        <w:t>- 207.594</w:t>
      </w:r>
      <w:r w:rsidR="00E16ACA" w:rsidRPr="004462F9">
        <w:t xml:space="preserve"> e Ft</w:t>
      </w:r>
      <w:r w:rsidR="00D11022" w:rsidRPr="004462F9">
        <w:t>.</w:t>
      </w:r>
      <w:r w:rsidR="00E16ACA" w:rsidRPr="004462F9">
        <w:t xml:space="preserve"> </w:t>
      </w:r>
      <w:proofErr w:type="gramStart"/>
      <w:r w:rsidR="00B66259" w:rsidRPr="004462F9">
        <w:t>el</w:t>
      </w:r>
      <w:r w:rsidR="001E0730" w:rsidRPr="004462F9">
        <w:t>számolási</w:t>
      </w:r>
      <w:proofErr w:type="gramEnd"/>
      <w:r w:rsidR="001E0730" w:rsidRPr="004462F9">
        <w:t xml:space="preserve"> különbözet</w:t>
      </w:r>
      <w:r w:rsidR="00E16ACA" w:rsidRPr="004462F9">
        <w:t>et</w:t>
      </w:r>
      <w:r w:rsidR="001E0730" w:rsidRPr="004462F9">
        <w:t xml:space="preserve"> és a múlt évi </w:t>
      </w:r>
      <w:r w:rsidR="00E52C56">
        <w:t>121.942</w:t>
      </w:r>
      <w:r w:rsidR="00E16ACA" w:rsidRPr="004462F9">
        <w:t xml:space="preserve"> e Ft. </w:t>
      </w:r>
      <w:proofErr w:type="gramStart"/>
      <w:r w:rsidR="001E0730" w:rsidRPr="004462F9">
        <w:t>hátralékot</w:t>
      </w:r>
      <w:proofErr w:type="gramEnd"/>
      <w:r w:rsidR="001E0730" w:rsidRPr="004462F9">
        <w:t xml:space="preserve"> </w:t>
      </w:r>
      <w:r w:rsidR="0085524A" w:rsidRPr="004462F9">
        <w:t>foglalja magában.</w:t>
      </w:r>
    </w:p>
    <w:p w:rsidR="00807148" w:rsidRPr="004462F9" w:rsidRDefault="00807148" w:rsidP="00F1789B">
      <w:pPr>
        <w:pStyle w:val="Szvegtrzs"/>
        <w:rPr>
          <w:b/>
        </w:rPr>
      </w:pPr>
    </w:p>
    <w:p w:rsidR="00281868" w:rsidRPr="004462F9" w:rsidRDefault="00281868" w:rsidP="00F1789B">
      <w:pPr>
        <w:pStyle w:val="Szvegtrzs"/>
      </w:pPr>
      <w:r w:rsidRPr="004462F9">
        <w:t>Iparűzési adóra 201</w:t>
      </w:r>
      <w:r w:rsidR="005718C4">
        <w:t>4</w:t>
      </w:r>
      <w:r w:rsidR="000A5B50" w:rsidRPr="004462F9">
        <w:t>.</w:t>
      </w:r>
      <w:r w:rsidRPr="004462F9">
        <w:t xml:space="preserve"> évben elszámolt befizetések </w:t>
      </w:r>
      <w:r w:rsidR="005718C4">
        <w:t>2.989.</w:t>
      </w:r>
      <w:r w:rsidR="003D7D83">
        <w:t>978</w:t>
      </w:r>
      <w:r w:rsidRPr="004462F9">
        <w:t xml:space="preserve"> e Ft</w:t>
      </w:r>
      <w:proofErr w:type="gramStart"/>
      <w:r w:rsidR="00D11022" w:rsidRPr="004462F9">
        <w:t>.</w:t>
      </w:r>
      <w:r w:rsidRPr="004462F9">
        <w:t>,</w:t>
      </w:r>
      <w:proofErr w:type="gramEnd"/>
      <w:r w:rsidRPr="004462F9">
        <w:t xml:space="preserve"> mely az előírás </w:t>
      </w:r>
      <w:r w:rsidR="00950F03">
        <w:t>103</w:t>
      </w:r>
      <w:r w:rsidRPr="004462F9">
        <w:t xml:space="preserve"> %-a.</w:t>
      </w:r>
    </w:p>
    <w:p w:rsidR="00281868" w:rsidRPr="004462F9" w:rsidRDefault="00281868" w:rsidP="00F1789B">
      <w:pPr>
        <w:pStyle w:val="Szvegtrzs"/>
        <w:rPr>
          <w:b/>
        </w:rPr>
      </w:pPr>
    </w:p>
    <w:p w:rsidR="006E43D9" w:rsidRPr="004462F9" w:rsidRDefault="006E43D9" w:rsidP="00F1789B">
      <w:pPr>
        <w:pStyle w:val="Szvegtrzs"/>
        <w:rPr>
          <w:b/>
        </w:rPr>
      </w:pPr>
    </w:p>
    <w:p w:rsidR="00F1789B" w:rsidRPr="004462F9" w:rsidRDefault="006E43D9" w:rsidP="00F1789B">
      <w:pPr>
        <w:pStyle w:val="Szvegtrzs"/>
        <w:rPr>
          <w:b/>
        </w:rPr>
      </w:pPr>
      <w:r w:rsidRPr="004462F9">
        <w:rPr>
          <w:b/>
        </w:rPr>
        <w:t>5</w:t>
      </w:r>
      <w:r w:rsidR="00F1789B" w:rsidRPr="004462F9">
        <w:rPr>
          <w:b/>
        </w:rPr>
        <w:t>.) Gépjárműadó</w:t>
      </w:r>
    </w:p>
    <w:p w:rsidR="00F1789B" w:rsidRPr="004462F9" w:rsidRDefault="00F1789B" w:rsidP="00F1789B">
      <w:pPr>
        <w:pStyle w:val="Szvegtrzs"/>
        <w:rPr>
          <w:b/>
        </w:rPr>
      </w:pPr>
    </w:p>
    <w:p w:rsidR="00B25483" w:rsidRPr="004462F9" w:rsidRDefault="00F1789B" w:rsidP="00B25483">
      <w:pPr>
        <w:pStyle w:val="Szvegtrzs"/>
        <w:tabs>
          <w:tab w:val="left" w:pos="6096"/>
        </w:tabs>
        <w:jc w:val="both"/>
      </w:pPr>
      <w:r w:rsidRPr="004462F9">
        <w:t>A 20</w:t>
      </w:r>
      <w:r w:rsidR="00281868" w:rsidRPr="004462F9">
        <w:t>1</w:t>
      </w:r>
      <w:r w:rsidR="00950F03">
        <w:t>4</w:t>
      </w:r>
      <w:r w:rsidRPr="004462F9">
        <w:t xml:space="preserve">. év végén fennálló hátralék összege: </w:t>
      </w:r>
      <w:r w:rsidR="00950F03">
        <w:t>45.996</w:t>
      </w:r>
      <w:r w:rsidR="00CA0136" w:rsidRPr="004462F9">
        <w:t xml:space="preserve"> e Ft,</w:t>
      </w:r>
      <w:r w:rsidR="00B25483" w:rsidRPr="004462F9">
        <w:t xml:space="preserve"> ebből felszámolás alatt lévő </w:t>
      </w:r>
      <w:r w:rsidR="00B25483" w:rsidRPr="004462F9">
        <w:tab/>
        <w:t>cégek hátraléka:</w:t>
      </w:r>
      <w:r w:rsidR="00055B02" w:rsidRPr="004462F9">
        <w:t xml:space="preserve"> </w:t>
      </w:r>
      <w:r w:rsidR="00950F03">
        <w:t>4.359</w:t>
      </w:r>
      <w:r w:rsidR="00B25483" w:rsidRPr="004462F9">
        <w:t xml:space="preserve"> e Ft</w:t>
      </w:r>
    </w:p>
    <w:p w:rsidR="00F1789B" w:rsidRPr="004462F9" w:rsidRDefault="00F1789B" w:rsidP="00CA0136">
      <w:pPr>
        <w:pStyle w:val="Szvegtrzs"/>
        <w:tabs>
          <w:tab w:val="left" w:pos="4536"/>
        </w:tabs>
        <w:jc w:val="both"/>
      </w:pPr>
    </w:p>
    <w:p w:rsidR="00CA0136" w:rsidRPr="004462F9" w:rsidRDefault="00CA0136" w:rsidP="00CA0136">
      <w:pPr>
        <w:pStyle w:val="Szvegtrzs"/>
        <w:tabs>
          <w:tab w:val="left" w:pos="2552"/>
          <w:tab w:val="left" w:pos="4678"/>
        </w:tabs>
        <w:jc w:val="both"/>
      </w:pPr>
      <w:r w:rsidRPr="004462F9">
        <w:tab/>
        <w:t xml:space="preserve"> </w:t>
      </w:r>
      <w:proofErr w:type="gramStart"/>
      <w:r w:rsidRPr="004462F9">
        <w:t>túlfizetés</w:t>
      </w:r>
      <w:proofErr w:type="gramEnd"/>
      <w:r w:rsidRPr="004462F9">
        <w:t xml:space="preserve"> összege:</w:t>
      </w:r>
      <w:r w:rsidRPr="004462F9">
        <w:tab/>
      </w:r>
      <w:r w:rsidR="00950F03">
        <w:t>3.106</w:t>
      </w:r>
      <w:r w:rsidRPr="004462F9">
        <w:t xml:space="preserve"> e Ft.</w:t>
      </w:r>
    </w:p>
    <w:p w:rsidR="00F1789B" w:rsidRPr="004462F9" w:rsidRDefault="00F1789B" w:rsidP="00F1789B">
      <w:pPr>
        <w:pStyle w:val="Szvegtrzs"/>
        <w:rPr>
          <w:b/>
        </w:rPr>
      </w:pPr>
    </w:p>
    <w:p w:rsidR="00F1789B" w:rsidRPr="004462F9" w:rsidRDefault="00F1789B" w:rsidP="00FB1518">
      <w:pPr>
        <w:pStyle w:val="Szvegtrzs"/>
        <w:jc w:val="both"/>
      </w:pPr>
      <w:r w:rsidRPr="004462F9">
        <w:t xml:space="preserve">Az adózók száma: </w:t>
      </w:r>
      <w:r w:rsidR="00950F03">
        <w:t>6317</w:t>
      </w:r>
      <w:r w:rsidRPr="004462F9">
        <w:t xml:space="preserve"> fő</w:t>
      </w:r>
    </w:p>
    <w:p w:rsidR="00F1789B" w:rsidRPr="004462F9" w:rsidRDefault="009931E7" w:rsidP="00F1789B">
      <w:pPr>
        <w:pStyle w:val="Szvegtrzs"/>
      </w:pPr>
      <w:r w:rsidRPr="004462F9">
        <w:t xml:space="preserve">Adótárgyak száma: </w:t>
      </w:r>
      <w:r w:rsidR="00950F03">
        <w:t>8320</w:t>
      </w:r>
      <w:r w:rsidR="00FF54E0" w:rsidRPr="004462F9">
        <w:t xml:space="preserve"> db</w:t>
      </w:r>
    </w:p>
    <w:p w:rsidR="009931E7" w:rsidRPr="004462F9" w:rsidRDefault="009931E7" w:rsidP="00F1789B">
      <w:pPr>
        <w:pStyle w:val="Szvegtrzs"/>
      </w:pPr>
    </w:p>
    <w:p w:rsidR="00F1789B" w:rsidRPr="004462F9" w:rsidRDefault="00F1789B" w:rsidP="00FB1518">
      <w:pPr>
        <w:pStyle w:val="Szvegtrzs"/>
        <w:jc w:val="both"/>
      </w:pPr>
      <w:r w:rsidRPr="004462F9">
        <w:t xml:space="preserve">A tervezett </w:t>
      </w:r>
      <w:r w:rsidR="00016C50" w:rsidRPr="004462F9">
        <w:t>53.</w:t>
      </w:r>
      <w:r w:rsidR="00950F03">
        <w:t>9</w:t>
      </w:r>
      <w:r w:rsidR="00016C50" w:rsidRPr="004462F9">
        <w:t>00</w:t>
      </w:r>
      <w:r w:rsidRPr="004462F9">
        <w:t xml:space="preserve"> e. Ft-</w:t>
      </w:r>
      <w:r w:rsidR="00D11022" w:rsidRPr="004462F9">
        <w:t>t</w:t>
      </w:r>
      <w:r w:rsidRPr="004462F9">
        <w:t xml:space="preserve">al szemben az előírásunk </w:t>
      </w:r>
      <w:r w:rsidR="00950F03">
        <w:t>185.478</w:t>
      </w:r>
      <w:r w:rsidRPr="004462F9">
        <w:t xml:space="preserve"> e. </w:t>
      </w:r>
      <w:r w:rsidR="009B6EB7" w:rsidRPr="004462F9">
        <w:t>Ft</w:t>
      </w:r>
      <w:r w:rsidRPr="004462F9">
        <w:t xml:space="preserve">, mely a folyó évi </w:t>
      </w:r>
      <w:r w:rsidR="00950F03">
        <w:t>135.903</w:t>
      </w:r>
      <w:r w:rsidRPr="004462F9">
        <w:t xml:space="preserve"> e </w:t>
      </w:r>
      <w:r w:rsidR="00D11022" w:rsidRPr="004462F9">
        <w:t>Ft.</w:t>
      </w:r>
      <w:r w:rsidR="00B54079" w:rsidRPr="004462F9">
        <w:t xml:space="preserve"> </w:t>
      </w:r>
      <w:proofErr w:type="gramStart"/>
      <w:r w:rsidR="00B54079" w:rsidRPr="004462F9">
        <w:t>előírást</w:t>
      </w:r>
      <w:proofErr w:type="gramEnd"/>
      <w:r w:rsidR="00B66259" w:rsidRPr="004462F9">
        <w:t>,</w:t>
      </w:r>
      <w:r w:rsidR="00B54079" w:rsidRPr="004462F9">
        <w:t xml:space="preserve"> </w:t>
      </w:r>
      <w:r w:rsidRPr="004462F9">
        <w:t>valamint a</w:t>
      </w:r>
      <w:r w:rsidR="00386091" w:rsidRPr="004462F9">
        <w:t xml:space="preserve"> múlt évi</w:t>
      </w:r>
      <w:r w:rsidRPr="004462F9">
        <w:t xml:space="preserve"> </w:t>
      </w:r>
      <w:r w:rsidR="00950F03">
        <w:t>49.575</w:t>
      </w:r>
      <w:r w:rsidR="000A179C" w:rsidRPr="004462F9">
        <w:t xml:space="preserve"> </w:t>
      </w:r>
      <w:r w:rsidRPr="004462F9">
        <w:t>e Ft hátralékot foglalja magában.</w:t>
      </w:r>
    </w:p>
    <w:p w:rsidR="00314125" w:rsidRPr="004462F9" w:rsidRDefault="00314125" w:rsidP="00FB1518">
      <w:pPr>
        <w:pStyle w:val="Szvegtrzs"/>
        <w:jc w:val="both"/>
      </w:pPr>
    </w:p>
    <w:p w:rsidR="00CA0136" w:rsidRPr="004462F9" w:rsidRDefault="00CA0136" w:rsidP="00CA0136">
      <w:pPr>
        <w:pStyle w:val="Szvegtrzs"/>
      </w:pPr>
      <w:r w:rsidRPr="004462F9">
        <w:t>Gépjárműadóra 201</w:t>
      </w:r>
      <w:r w:rsidR="00950F03">
        <w:t>4</w:t>
      </w:r>
      <w:r w:rsidR="000646D7" w:rsidRPr="004462F9">
        <w:t>.</w:t>
      </w:r>
      <w:r w:rsidRPr="004462F9">
        <w:t xml:space="preserve"> évben elszámolt befizetések </w:t>
      </w:r>
      <w:r w:rsidR="00950F03">
        <w:t>148.</w:t>
      </w:r>
      <w:r w:rsidR="003D7D83">
        <w:t>757</w:t>
      </w:r>
      <w:r w:rsidRPr="004462F9">
        <w:t xml:space="preserve"> e Ft, mely az előírás </w:t>
      </w:r>
      <w:r w:rsidR="00950F03">
        <w:t>80</w:t>
      </w:r>
      <w:r w:rsidRPr="004462F9">
        <w:t xml:space="preserve"> %-</w:t>
      </w:r>
      <w:proofErr w:type="gramStart"/>
      <w:r w:rsidRPr="004462F9">
        <w:t>a.</w:t>
      </w:r>
      <w:proofErr w:type="gramEnd"/>
    </w:p>
    <w:p w:rsidR="006E43D9" w:rsidRDefault="006E43D9" w:rsidP="00CA0136">
      <w:pPr>
        <w:pStyle w:val="Szvegtrzs"/>
      </w:pPr>
    </w:p>
    <w:p w:rsidR="004462F9" w:rsidRPr="004462F9" w:rsidRDefault="004462F9" w:rsidP="00CA0136">
      <w:pPr>
        <w:pStyle w:val="Szvegtrzs"/>
      </w:pPr>
    </w:p>
    <w:p w:rsidR="006E43D9" w:rsidRPr="004462F9" w:rsidRDefault="006E43D9" w:rsidP="00CA0136">
      <w:pPr>
        <w:pStyle w:val="Szvegtrzs"/>
      </w:pPr>
    </w:p>
    <w:p w:rsidR="00B66259" w:rsidRPr="004462F9" w:rsidRDefault="004462F9" w:rsidP="00020942">
      <w:pPr>
        <w:pStyle w:val="Szvegtrzs"/>
        <w:jc w:val="right"/>
        <w:rPr>
          <w:b/>
        </w:rPr>
      </w:pPr>
      <w:proofErr w:type="gramStart"/>
      <w:r>
        <w:lastRenderedPageBreak/>
        <w:t>.</w:t>
      </w:r>
      <w:proofErr w:type="gramEnd"/>
      <w:r w:rsidR="00020942" w:rsidRPr="004462F9">
        <w:t xml:space="preserve">sz. </w:t>
      </w:r>
      <w:proofErr w:type="gramStart"/>
      <w:r w:rsidR="00020942" w:rsidRPr="004462F9">
        <w:t>melléklet</w:t>
      </w:r>
      <w:proofErr w:type="gramEnd"/>
      <w:r w:rsidR="00020942" w:rsidRPr="004462F9">
        <w:t xml:space="preserve"> /3. oldal</w:t>
      </w:r>
    </w:p>
    <w:p w:rsidR="004462F9" w:rsidRDefault="004462F9" w:rsidP="00807148">
      <w:pPr>
        <w:pStyle w:val="Szvegtrzs"/>
        <w:rPr>
          <w:b/>
        </w:rPr>
      </w:pPr>
    </w:p>
    <w:p w:rsidR="0033400F" w:rsidRDefault="0033400F" w:rsidP="00807148">
      <w:pPr>
        <w:pStyle w:val="Szvegtrzs"/>
        <w:rPr>
          <w:b/>
        </w:rPr>
      </w:pPr>
    </w:p>
    <w:p w:rsidR="00807148" w:rsidRPr="004462F9" w:rsidRDefault="00510F8C" w:rsidP="00807148">
      <w:pPr>
        <w:pStyle w:val="Szvegtrzs"/>
        <w:rPr>
          <w:b/>
        </w:rPr>
      </w:pPr>
      <w:r w:rsidRPr="004462F9">
        <w:rPr>
          <w:b/>
        </w:rPr>
        <w:t>6</w:t>
      </w:r>
      <w:r w:rsidR="00807148" w:rsidRPr="004462F9">
        <w:rPr>
          <w:b/>
        </w:rPr>
        <w:t>.) Talajterhelési díj</w:t>
      </w:r>
    </w:p>
    <w:p w:rsidR="00807148" w:rsidRPr="004462F9" w:rsidRDefault="00807148" w:rsidP="00807148">
      <w:pPr>
        <w:pStyle w:val="Szvegtrzs"/>
        <w:rPr>
          <w:b/>
        </w:rPr>
      </w:pPr>
    </w:p>
    <w:p w:rsidR="00807148" w:rsidRPr="004462F9" w:rsidRDefault="00807148" w:rsidP="00CC2DEE">
      <w:pPr>
        <w:pStyle w:val="Szvegtrzs"/>
        <w:tabs>
          <w:tab w:val="left" w:pos="4536"/>
        </w:tabs>
      </w:pPr>
      <w:r w:rsidRPr="004462F9">
        <w:t>A 20</w:t>
      </w:r>
      <w:r w:rsidR="00CC2DEE" w:rsidRPr="004462F9">
        <w:t>1</w:t>
      </w:r>
      <w:r w:rsidR="004F2CFC">
        <w:t>4</w:t>
      </w:r>
      <w:r w:rsidRPr="004462F9">
        <w:t>. év végén fennálló hátralék összege:</w:t>
      </w:r>
      <w:r w:rsidR="00CC2DEE" w:rsidRPr="004462F9">
        <w:tab/>
      </w:r>
      <w:r w:rsidR="004F2CFC">
        <w:t>44.912</w:t>
      </w:r>
      <w:r w:rsidRPr="004462F9">
        <w:t xml:space="preserve"> e Ft</w:t>
      </w:r>
      <w:r w:rsidR="00CC2DEE" w:rsidRPr="004462F9">
        <w:t>,</w:t>
      </w:r>
    </w:p>
    <w:p w:rsidR="00CC2DEE" w:rsidRPr="004462F9" w:rsidRDefault="00CC2DEE" w:rsidP="00026042">
      <w:pPr>
        <w:pStyle w:val="Szvegtrzs"/>
        <w:tabs>
          <w:tab w:val="left" w:pos="2552"/>
          <w:tab w:val="left" w:pos="4820"/>
        </w:tabs>
      </w:pPr>
      <w:r w:rsidRPr="004462F9">
        <w:tab/>
        <w:t xml:space="preserve"> </w:t>
      </w:r>
      <w:proofErr w:type="gramStart"/>
      <w:r w:rsidRPr="004462F9">
        <w:t>túlfizetés</w:t>
      </w:r>
      <w:proofErr w:type="gramEnd"/>
      <w:r w:rsidRPr="004462F9">
        <w:t xml:space="preserve"> összege:</w:t>
      </w:r>
      <w:r w:rsidRPr="004462F9">
        <w:tab/>
      </w:r>
      <w:r w:rsidR="00AD6FEB" w:rsidRPr="004462F9">
        <w:t xml:space="preserve"> </w:t>
      </w:r>
      <w:r w:rsidR="004F2CFC">
        <w:t>279</w:t>
      </w:r>
      <w:r w:rsidRPr="004462F9">
        <w:t xml:space="preserve"> e Ft.</w:t>
      </w:r>
    </w:p>
    <w:p w:rsidR="00AD6FEB" w:rsidRPr="004462F9" w:rsidRDefault="00AD6FEB" w:rsidP="00AD6FEB">
      <w:pPr>
        <w:pStyle w:val="Szvegtrzs"/>
        <w:tabs>
          <w:tab w:val="left" w:pos="2552"/>
          <w:tab w:val="left" w:pos="4678"/>
        </w:tabs>
      </w:pPr>
    </w:p>
    <w:p w:rsidR="00807148" w:rsidRPr="004462F9" w:rsidRDefault="00807148" w:rsidP="00807148">
      <w:pPr>
        <w:pStyle w:val="Szvegtrzs"/>
      </w:pPr>
      <w:r w:rsidRPr="004462F9">
        <w:t>Az adózók száma</w:t>
      </w:r>
      <w:r w:rsidR="00EA4D22">
        <w:t>756</w:t>
      </w:r>
      <w:r w:rsidRPr="004462F9">
        <w:t xml:space="preserve"> fő</w:t>
      </w:r>
    </w:p>
    <w:p w:rsidR="00807148" w:rsidRPr="004462F9" w:rsidRDefault="004E6A90" w:rsidP="00807148">
      <w:pPr>
        <w:pStyle w:val="Szvegtrzs"/>
      </w:pPr>
      <w:r w:rsidRPr="004462F9">
        <w:t xml:space="preserve">Adótárgyak száma: </w:t>
      </w:r>
      <w:r w:rsidR="00EA4D22">
        <w:t>511</w:t>
      </w:r>
      <w:r w:rsidRPr="004462F9">
        <w:t xml:space="preserve"> ingatlan</w:t>
      </w:r>
    </w:p>
    <w:p w:rsidR="004E6A90" w:rsidRPr="004462F9" w:rsidRDefault="004E6A90" w:rsidP="00807148">
      <w:pPr>
        <w:pStyle w:val="Szvegtrzs"/>
      </w:pPr>
    </w:p>
    <w:p w:rsidR="00807148" w:rsidRPr="004462F9" w:rsidRDefault="00807148" w:rsidP="00FB1518">
      <w:pPr>
        <w:pStyle w:val="Szvegtrzs"/>
        <w:jc w:val="both"/>
      </w:pPr>
      <w:r w:rsidRPr="004462F9">
        <w:t xml:space="preserve">A tervezett </w:t>
      </w:r>
      <w:r w:rsidR="00EA4D22">
        <w:t>36.720</w:t>
      </w:r>
      <w:r w:rsidRPr="004462F9">
        <w:t xml:space="preserve"> e Ft-</w:t>
      </w:r>
      <w:r w:rsidR="00D11022" w:rsidRPr="004462F9">
        <w:t>t</w:t>
      </w:r>
      <w:r w:rsidRPr="004462F9">
        <w:t xml:space="preserve">al szemben az előírásunk </w:t>
      </w:r>
      <w:r w:rsidR="003D7D83">
        <w:t>60.351</w:t>
      </w:r>
      <w:r w:rsidRPr="004462F9">
        <w:t xml:space="preserve"> e </w:t>
      </w:r>
      <w:r w:rsidR="00AC1ABE" w:rsidRPr="004462F9">
        <w:t>Ft</w:t>
      </w:r>
      <w:r w:rsidRPr="004462F9">
        <w:t>, mely összeg a 20</w:t>
      </w:r>
      <w:r w:rsidR="00D01EEF" w:rsidRPr="004462F9">
        <w:t>1</w:t>
      </w:r>
      <w:r w:rsidR="003D7D83">
        <w:t>3</w:t>
      </w:r>
      <w:r w:rsidRPr="004462F9">
        <w:t>.</w:t>
      </w:r>
      <w:r w:rsidR="00026042" w:rsidRPr="004462F9">
        <w:t xml:space="preserve"> </w:t>
      </w:r>
      <w:r w:rsidRPr="004462F9">
        <w:t xml:space="preserve">évben ténylegesen fogyasztott vízmennyiség alapján előírt adót </w:t>
      </w:r>
      <w:r w:rsidR="003D7D83">
        <w:t>22.766</w:t>
      </w:r>
      <w:r w:rsidR="00D8347F" w:rsidRPr="004462F9">
        <w:t xml:space="preserve"> e Ft-ot</w:t>
      </w:r>
      <w:r w:rsidR="00B66259" w:rsidRPr="004462F9">
        <w:t>,</w:t>
      </w:r>
      <w:r w:rsidR="00D8347F" w:rsidRPr="004462F9">
        <w:t xml:space="preserve"> </w:t>
      </w:r>
      <w:r w:rsidR="005646E9" w:rsidRPr="004462F9">
        <w:t xml:space="preserve">valamint a múlt évi </w:t>
      </w:r>
      <w:r w:rsidR="003D7D83">
        <w:t>37.585</w:t>
      </w:r>
      <w:r w:rsidR="005646E9" w:rsidRPr="004462F9">
        <w:t xml:space="preserve"> e Ft hátralékot</w:t>
      </w:r>
      <w:r w:rsidR="00D8347F" w:rsidRPr="004462F9">
        <w:t xml:space="preserve"> </w:t>
      </w:r>
      <w:r w:rsidRPr="004462F9">
        <w:t>foglalja magában.</w:t>
      </w:r>
    </w:p>
    <w:p w:rsidR="00CC2DEE" w:rsidRPr="004462F9" w:rsidRDefault="00CC2DEE" w:rsidP="00FB1518">
      <w:pPr>
        <w:pStyle w:val="Szvegtrzs"/>
        <w:jc w:val="both"/>
      </w:pPr>
    </w:p>
    <w:p w:rsidR="00CC2DEE" w:rsidRPr="004462F9" w:rsidRDefault="00CC2DEE" w:rsidP="00CC2DEE">
      <w:pPr>
        <w:pStyle w:val="Szvegtrzs"/>
      </w:pPr>
      <w:r w:rsidRPr="004462F9">
        <w:t>Talajterhelési díjra 201</w:t>
      </w:r>
      <w:r w:rsidR="003D7D83">
        <w:t>4</w:t>
      </w:r>
      <w:r w:rsidR="00026042" w:rsidRPr="004462F9">
        <w:t>.</w:t>
      </w:r>
      <w:r w:rsidRPr="004462F9">
        <w:t xml:space="preserve"> évben elszámolt befizetések </w:t>
      </w:r>
      <w:r w:rsidR="003D7D83">
        <w:t>15.718</w:t>
      </w:r>
      <w:r w:rsidRPr="004462F9">
        <w:t xml:space="preserve"> e Ft, mely az előírás </w:t>
      </w:r>
      <w:r w:rsidR="003D7D83">
        <w:t>2</w:t>
      </w:r>
      <w:r w:rsidR="00026042" w:rsidRPr="004462F9">
        <w:t>6</w:t>
      </w:r>
      <w:r w:rsidRPr="004462F9">
        <w:t xml:space="preserve"> %-</w:t>
      </w:r>
      <w:proofErr w:type="gramStart"/>
      <w:r w:rsidRPr="004462F9">
        <w:t>a.</w:t>
      </w:r>
      <w:proofErr w:type="gramEnd"/>
    </w:p>
    <w:p w:rsidR="00B521A8" w:rsidRPr="004462F9" w:rsidRDefault="00B521A8" w:rsidP="001E0730">
      <w:pPr>
        <w:pStyle w:val="Szvegtrzs"/>
      </w:pPr>
    </w:p>
    <w:p w:rsidR="006E43D9" w:rsidRPr="004462F9" w:rsidRDefault="006E43D9" w:rsidP="001E0730">
      <w:pPr>
        <w:pStyle w:val="Szvegtrzs"/>
      </w:pPr>
    </w:p>
    <w:p w:rsidR="00695F93" w:rsidRPr="004462F9" w:rsidRDefault="00510F8C" w:rsidP="00695F93">
      <w:pPr>
        <w:pStyle w:val="Szvegtrzs"/>
        <w:tabs>
          <w:tab w:val="left" w:pos="6096"/>
        </w:tabs>
        <w:jc w:val="both"/>
      </w:pPr>
      <w:r w:rsidRPr="004462F9">
        <w:rPr>
          <w:b/>
        </w:rPr>
        <w:t>7</w:t>
      </w:r>
      <w:r w:rsidR="00E03DB3" w:rsidRPr="004462F9">
        <w:rPr>
          <w:b/>
        </w:rPr>
        <w:t xml:space="preserve">.) </w:t>
      </w:r>
      <w:r w:rsidR="00B66259" w:rsidRPr="004462F9">
        <w:rPr>
          <w:b/>
        </w:rPr>
        <w:t>K</w:t>
      </w:r>
      <w:r w:rsidR="00114018" w:rsidRPr="004462F9">
        <w:rPr>
          <w:b/>
        </w:rPr>
        <w:t>ésedelmi pótlé</w:t>
      </w:r>
      <w:r w:rsidR="00BC69CE" w:rsidRPr="004462F9">
        <w:rPr>
          <w:b/>
        </w:rPr>
        <w:t>k</w:t>
      </w:r>
      <w:r w:rsidR="00114018" w:rsidRPr="004462F9">
        <w:rPr>
          <w:b/>
        </w:rPr>
        <w:t xml:space="preserve"> hátralék:</w:t>
      </w:r>
      <w:r w:rsidR="00A63608" w:rsidRPr="004462F9">
        <w:rPr>
          <w:b/>
        </w:rPr>
        <w:t xml:space="preserve"> </w:t>
      </w:r>
      <w:r w:rsidR="001B2592">
        <w:t>67.166</w:t>
      </w:r>
      <w:r w:rsidR="00114018" w:rsidRPr="004462F9">
        <w:t xml:space="preserve"> e </w:t>
      </w:r>
      <w:r w:rsidR="009B6EB7" w:rsidRPr="004462F9">
        <w:t>Ft</w:t>
      </w:r>
      <w:r w:rsidR="00695F93" w:rsidRPr="004462F9">
        <w:t xml:space="preserve">, ebből felszámolás alatt lévő </w:t>
      </w:r>
    </w:p>
    <w:p w:rsidR="00695F93" w:rsidRPr="004462F9" w:rsidRDefault="00695F93" w:rsidP="00695F93">
      <w:pPr>
        <w:pStyle w:val="Szvegtrzs"/>
        <w:tabs>
          <w:tab w:val="left" w:pos="4395"/>
        </w:tabs>
        <w:jc w:val="both"/>
      </w:pPr>
      <w:r w:rsidRPr="004462F9">
        <w:tab/>
      </w:r>
      <w:proofErr w:type="gramStart"/>
      <w:r w:rsidRPr="004462F9">
        <w:t>cégek</w:t>
      </w:r>
      <w:proofErr w:type="gramEnd"/>
      <w:r w:rsidRPr="004462F9">
        <w:t xml:space="preserve"> hátraléka: </w:t>
      </w:r>
      <w:r w:rsidR="001B2592">
        <w:t>12.557</w:t>
      </w:r>
      <w:r w:rsidRPr="004462F9">
        <w:t xml:space="preserve"> e Ft</w:t>
      </w:r>
    </w:p>
    <w:p w:rsidR="00BC69CE" w:rsidRPr="004462F9" w:rsidRDefault="00BC69CE">
      <w:pPr>
        <w:pStyle w:val="Szvegtrzs"/>
      </w:pPr>
    </w:p>
    <w:p w:rsidR="00BC69CE" w:rsidRPr="004462F9" w:rsidRDefault="00BC69CE">
      <w:pPr>
        <w:pStyle w:val="Szvegtrzs"/>
      </w:pPr>
    </w:p>
    <w:p w:rsidR="0012313A" w:rsidRPr="004462F9" w:rsidRDefault="0012313A" w:rsidP="00FB1518">
      <w:pPr>
        <w:pStyle w:val="Szvegtrzs"/>
        <w:jc w:val="both"/>
      </w:pPr>
      <w:r w:rsidRPr="004462F9">
        <w:t>A késedelmi pótlék számlán kerül felszámításra minden adónem esetében az elő</w:t>
      </w:r>
      <w:r w:rsidR="00B54079" w:rsidRPr="004462F9">
        <w:t>í</w:t>
      </w:r>
      <w:r w:rsidRPr="004462F9">
        <w:t>rt adóval szembeni késedelmes teljesítés, illetőleg ne</w:t>
      </w:r>
      <w:r w:rsidR="00A63608" w:rsidRPr="004462F9">
        <w:t>m</w:t>
      </w:r>
      <w:r w:rsidRPr="004462F9">
        <w:t xml:space="preserve"> fizetés miatt a pótlék.</w:t>
      </w:r>
    </w:p>
    <w:p w:rsidR="004E6A90" w:rsidRPr="004462F9" w:rsidRDefault="004E6A90">
      <w:pPr>
        <w:pStyle w:val="Szvegtrzs"/>
      </w:pPr>
    </w:p>
    <w:p w:rsidR="00114018" w:rsidRPr="004462F9" w:rsidRDefault="008779C0">
      <w:pPr>
        <w:pStyle w:val="Szvegtrzs"/>
      </w:pPr>
      <w:r w:rsidRPr="004462F9">
        <w:t>A h</w:t>
      </w:r>
      <w:r w:rsidR="00BC69CE" w:rsidRPr="004462F9">
        <w:t>átralékosok száma:</w:t>
      </w:r>
      <w:r w:rsidR="00CC100E" w:rsidRPr="004462F9">
        <w:t xml:space="preserve"> </w:t>
      </w:r>
      <w:r w:rsidR="001B2592">
        <w:t>9111</w:t>
      </w:r>
      <w:r w:rsidR="00026042" w:rsidRPr="004462F9">
        <w:t xml:space="preserve"> </w:t>
      </w:r>
      <w:r w:rsidR="0085524A" w:rsidRPr="004462F9">
        <w:t>fő</w:t>
      </w:r>
      <w:r w:rsidR="00BC69CE" w:rsidRPr="004462F9">
        <w:t>.</w:t>
      </w:r>
      <w:r w:rsidR="00114018" w:rsidRPr="004462F9">
        <w:t xml:space="preserve"> </w:t>
      </w:r>
    </w:p>
    <w:p w:rsidR="006E43D9" w:rsidRDefault="006E43D9">
      <w:pPr>
        <w:pStyle w:val="Szvegtrzs"/>
        <w:rPr>
          <w:b/>
        </w:rPr>
      </w:pPr>
    </w:p>
    <w:p w:rsidR="001B2592" w:rsidRPr="004462F9" w:rsidRDefault="001B2592" w:rsidP="001B2592">
      <w:pPr>
        <w:pStyle w:val="Szvegtrzs"/>
      </w:pPr>
      <w:r>
        <w:t>Késedelmi pótlékra</w:t>
      </w:r>
      <w:r w:rsidRPr="004462F9">
        <w:t xml:space="preserve"> 201</w:t>
      </w:r>
      <w:r>
        <w:t>4</w:t>
      </w:r>
      <w:r w:rsidRPr="004462F9">
        <w:t xml:space="preserve">. évben elszámolt befizetések </w:t>
      </w:r>
      <w:r>
        <w:t>9.631</w:t>
      </w:r>
      <w:r w:rsidRPr="004462F9">
        <w:t xml:space="preserve"> e Ft, mely az előírás </w:t>
      </w:r>
      <w:r>
        <w:t>13</w:t>
      </w:r>
      <w:r w:rsidRPr="004462F9">
        <w:t xml:space="preserve"> %-</w:t>
      </w:r>
      <w:proofErr w:type="gramStart"/>
      <w:r w:rsidRPr="004462F9">
        <w:t>a.</w:t>
      </w:r>
      <w:proofErr w:type="gramEnd"/>
    </w:p>
    <w:p w:rsidR="001B2592" w:rsidRPr="004462F9" w:rsidRDefault="001B2592">
      <w:pPr>
        <w:pStyle w:val="Szvegtrzs"/>
        <w:rPr>
          <w:b/>
        </w:rPr>
      </w:pPr>
    </w:p>
    <w:p w:rsidR="006E43D9" w:rsidRPr="004462F9" w:rsidRDefault="006E43D9">
      <w:pPr>
        <w:pStyle w:val="Szvegtrzs"/>
        <w:rPr>
          <w:b/>
        </w:rPr>
      </w:pPr>
    </w:p>
    <w:p w:rsidR="00695F93" w:rsidRPr="004462F9" w:rsidRDefault="00510F8C" w:rsidP="00695F93">
      <w:pPr>
        <w:pStyle w:val="Szvegtrzs"/>
        <w:tabs>
          <w:tab w:val="left" w:pos="6096"/>
        </w:tabs>
        <w:jc w:val="both"/>
      </w:pPr>
      <w:r w:rsidRPr="004462F9">
        <w:rPr>
          <w:b/>
        </w:rPr>
        <w:t>8</w:t>
      </w:r>
      <w:r w:rsidR="002E2708" w:rsidRPr="004462F9">
        <w:rPr>
          <w:b/>
        </w:rPr>
        <w:t>.) Bírság számla</w:t>
      </w:r>
      <w:r w:rsidR="00314125" w:rsidRPr="004462F9">
        <w:rPr>
          <w:b/>
        </w:rPr>
        <w:t xml:space="preserve"> hátralék</w:t>
      </w:r>
      <w:r w:rsidR="002E2708" w:rsidRPr="004462F9">
        <w:rPr>
          <w:b/>
        </w:rPr>
        <w:t>:</w:t>
      </w:r>
      <w:r w:rsidR="00314125" w:rsidRPr="004462F9">
        <w:rPr>
          <w:b/>
        </w:rPr>
        <w:t xml:space="preserve"> </w:t>
      </w:r>
      <w:r w:rsidR="00CA5882" w:rsidRPr="004462F9">
        <w:t>3.</w:t>
      </w:r>
      <w:r w:rsidR="001B2592">
        <w:t>035</w:t>
      </w:r>
      <w:r w:rsidR="00695F93" w:rsidRPr="004462F9">
        <w:t xml:space="preserve"> e Ft, ebből felszámolás alatt lévő </w:t>
      </w:r>
    </w:p>
    <w:p w:rsidR="00695F93" w:rsidRPr="004462F9" w:rsidRDefault="00695F93" w:rsidP="00695F93">
      <w:pPr>
        <w:pStyle w:val="Szvegtrzs"/>
        <w:tabs>
          <w:tab w:val="left" w:pos="3828"/>
        </w:tabs>
        <w:jc w:val="both"/>
      </w:pPr>
      <w:r w:rsidRPr="004462F9">
        <w:tab/>
        <w:t xml:space="preserve"> </w:t>
      </w:r>
      <w:proofErr w:type="gramStart"/>
      <w:r w:rsidRPr="004462F9">
        <w:t>cégek</w:t>
      </w:r>
      <w:proofErr w:type="gramEnd"/>
      <w:r w:rsidRPr="004462F9">
        <w:t xml:space="preserve"> hátraléka: </w:t>
      </w:r>
      <w:r w:rsidR="001B2592">
        <w:t>143</w:t>
      </w:r>
      <w:r w:rsidRPr="004462F9">
        <w:t xml:space="preserve"> e Ft</w:t>
      </w:r>
    </w:p>
    <w:p w:rsidR="001622A2" w:rsidRPr="004462F9" w:rsidRDefault="001622A2">
      <w:pPr>
        <w:pStyle w:val="Szvegtrzs"/>
        <w:rPr>
          <w:b/>
        </w:rPr>
      </w:pPr>
    </w:p>
    <w:p w:rsidR="002E2708" w:rsidRPr="004462F9" w:rsidRDefault="002E2708">
      <w:pPr>
        <w:pStyle w:val="Szvegtrzs"/>
        <w:rPr>
          <w:b/>
        </w:rPr>
      </w:pPr>
    </w:p>
    <w:p w:rsidR="00B2426E" w:rsidRPr="004462F9" w:rsidRDefault="00B2426E" w:rsidP="00FB1518">
      <w:pPr>
        <w:pStyle w:val="Szvegtrzs"/>
        <w:jc w:val="both"/>
        <w:rPr>
          <w:b/>
        </w:rPr>
      </w:pPr>
      <w:r w:rsidRPr="004462F9">
        <w:t>Minden adónem esetében az adó</w:t>
      </w:r>
      <w:r w:rsidR="00D01EEF" w:rsidRPr="004462F9">
        <w:t>ügyi iroda</w:t>
      </w:r>
      <w:r w:rsidRPr="004462F9">
        <w:t xml:space="preserve"> által megállapított bírság, valamint a végrehajtási</w:t>
      </w:r>
      <w:r w:rsidRPr="004462F9">
        <w:rPr>
          <w:b/>
        </w:rPr>
        <w:t xml:space="preserve"> </w:t>
      </w:r>
      <w:r w:rsidRPr="004462F9">
        <w:t>költség is</w:t>
      </w:r>
      <w:r w:rsidRPr="004462F9">
        <w:rPr>
          <w:b/>
        </w:rPr>
        <w:t xml:space="preserve"> </w:t>
      </w:r>
      <w:r w:rsidRPr="004462F9">
        <w:t>ezen a számlán kerül előírásra</w:t>
      </w:r>
      <w:r w:rsidRPr="004462F9">
        <w:rPr>
          <w:b/>
        </w:rPr>
        <w:t xml:space="preserve">. </w:t>
      </w:r>
    </w:p>
    <w:p w:rsidR="007643DF" w:rsidRPr="004462F9" w:rsidRDefault="007643DF" w:rsidP="00FB1518">
      <w:pPr>
        <w:pStyle w:val="Szvegtrzs"/>
        <w:jc w:val="both"/>
        <w:rPr>
          <w:b/>
        </w:rPr>
      </w:pPr>
    </w:p>
    <w:p w:rsidR="007643DF" w:rsidRPr="004462F9" w:rsidRDefault="007643DF">
      <w:pPr>
        <w:pStyle w:val="Szvegtrzs"/>
      </w:pPr>
      <w:r w:rsidRPr="004462F9">
        <w:t>Az adózók száma:</w:t>
      </w:r>
      <w:r w:rsidR="009C17AA" w:rsidRPr="004462F9">
        <w:t xml:space="preserve"> </w:t>
      </w:r>
      <w:r w:rsidR="001B2592">
        <w:t>282</w:t>
      </w:r>
      <w:r w:rsidR="00EF3167" w:rsidRPr="004462F9">
        <w:t xml:space="preserve"> </w:t>
      </w:r>
      <w:r w:rsidR="009C17AA" w:rsidRPr="004462F9">
        <w:t>fő</w:t>
      </w:r>
    </w:p>
    <w:p w:rsidR="00807148" w:rsidRPr="004462F9" w:rsidRDefault="00807148">
      <w:pPr>
        <w:pStyle w:val="Szvegtrzs"/>
      </w:pPr>
    </w:p>
    <w:p w:rsidR="001B2592" w:rsidRPr="004462F9" w:rsidRDefault="001B2592" w:rsidP="001B2592">
      <w:pPr>
        <w:pStyle w:val="Szvegtrzs"/>
      </w:pPr>
      <w:r>
        <w:t>Bírságra</w:t>
      </w:r>
      <w:r w:rsidRPr="004462F9">
        <w:t xml:space="preserve"> 201</w:t>
      </w:r>
      <w:r>
        <w:t>4</w:t>
      </w:r>
      <w:r w:rsidRPr="004462F9">
        <w:t xml:space="preserve">. évben elszámolt befizetések </w:t>
      </w:r>
      <w:r>
        <w:t>734</w:t>
      </w:r>
      <w:r w:rsidRPr="004462F9">
        <w:t xml:space="preserve"> e Ft, mely az előírás </w:t>
      </w:r>
      <w:r>
        <w:t>20</w:t>
      </w:r>
      <w:r w:rsidRPr="004462F9">
        <w:t xml:space="preserve"> %-</w:t>
      </w:r>
      <w:proofErr w:type="gramStart"/>
      <w:r w:rsidRPr="004462F9">
        <w:t>a.</w:t>
      </w:r>
      <w:proofErr w:type="gramEnd"/>
    </w:p>
    <w:p w:rsidR="001B2592" w:rsidRDefault="001B2592">
      <w:pPr>
        <w:pStyle w:val="Szvegtrzs"/>
      </w:pPr>
    </w:p>
    <w:p w:rsidR="001B2592" w:rsidRPr="004462F9" w:rsidRDefault="001B2592">
      <w:pPr>
        <w:pStyle w:val="Szvegtrzs"/>
      </w:pPr>
    </w:p>
    <w:p w:rsidR="00F1789B" w:rsidRPr="004462F9" w:rsidRDefault="00510F8C" w:rsidP="00F1789B">
      <w:pPr>
        <w:pStyle w:val="Szvegtrzs"/>
        <w:rPr>
          <w:b/>
        </w:rPr>
      </w:pPr>
      <w:r w:rsidRPr="004462F9">
        <w:rPr>
          <w:b/>
        </w:rPr>
        <w:t>9</w:t>
      </w:r>
      <w:r w:rsidR="00386091" w:rsidRPr="004462F9">
        <w:rPr>
          <w:b/>
        </w:rPr>
        <w:t>.) Idegen bevételek számla</w:t>
      </w:r>
    </w:p>
    <w:p w:rsidR="00386091" w:rsidRPr="004462F9" w:rsidRDefault="00386091" w:rsidP="00F1789B">
      <w:pPr>
        <w:pStyle w:val="Szvegtrzs"/>
        <w:rPr>
          <w:b/>
        </w:rPr>
      </w:pPr>
    </w:p>
    <w:p w:rsidR="00006DE6" w:rsidRPr="004462F9" w:rsidRDefault="00006DE6" w:rsidP="00F1789B">
      <w:pPr>
        <w:pStyle w:val="Szvegtrzs"/>
      </w:pPr>
      <w:r w:rsidRPr="004462F9">
        <w:t xml:space="preserve">Átjelentett </w:t>
      </w:r>
      <w:r w:rsidR="00D01EEF" w:rsidRPr="004462F9">
        <w:t xml:space="preserve">szemétszállítási díjból </w:t>
      </w:r>
      <w:r w:rsidR="001B2592">
        <w:t>9.084</w:t>
      </w:r>
      <w:r w:rsidR="0037733E" w:rsidRPr="004462F9">
        <w:t xml:space="preserve"> e Ft-ot hajtottunk be </w:t>
      </w:r>
      <w:r w:rsidR="00D01EEF" w:rsidRPr="004462F9">
        <w:t>201</w:t>
      </w:r>
      <w:r w:rsidR="001B2592">
        <w:t>4</w:t>
      </w:r>
      <w:r w:rsidR="00D01EEF" w:rsidRPr="004462F9">
        <w:t>. évben</w:t>
      </w:r>
      <w:r w:rsidR="0037733E" w:rsidRPr="004462F9">
        <w:t>.</w:t>
      </w:r>
    </w:p>
    <w:p w:rsidR="001B2592" w:rsidRDefault="001B2592">
      <w:pPr>
        <w:rPr>
          <w:sz w:val="24"/>
        </w:rPr>
      </w:pPr>
      <w:r>
        <w:br w:type="page"/>
      </w:r>
    </w:p>
    <w:p w:rsidR="00897CD7" w:rsidRPr="00897CD7" w:rsidRDefault="00897CD7" w:rsidP="00897CD7">
      <w:pPr>
        <w:jc w:val="center"/>
        <w:rPr>
          <w:rFonts w:asciiTheme="minorHAnsi" w:hAnsiTheme="minorHAnsi"/>
          <w:b/>
          <w:bCs/>
          <w:color w:val="222222"/>
          <w:sz w:val="26"/>
          <w:szCs w:val="26"/>
        </w:rPr>
      </w:pPr>
      <w:r w:rsidRPr="00897CD7">
        <w:rPr>
          <w:rFonts w:asciiTheme="minorHAnsi" w:hAnsiTheme="minorHAnsi"/>
          <w:b/>
          <w:bCs/>
          <w:color w:val="222222"/>
          <w:sz w:val="26"/>
          <w:szCs w:val="26"/>
        </w:rPr>
        <w:lastRenderedPageBreak/>
        <w:t>Az adóügyi irodán belül a behajtási csoport dolgozói a hátralékok csökkentése érdekében az alábbi végrehajtási cselekményeket végezték el 2014-ben:</w:t>
      </w:r>
    </w:p>
    <w:p w:rsidR="00897CD7" w:rsidRPr="00897CD7" w:rsidRDefault="00897CD7" w:rsidP="00897CD7">
      <w:pPr>
        <w:ind w:right="1134"/>
        <w:rPr>
          <w:rFonts w:asciiTheme="minorHAnsi" w:hAnsiTheme="minorHAnsi"/>
          <w:b/>
          <w:bCs/>
          <w:color w:val="222222"/>
          <w:sz w:val="24"/>
          <w:szCs w:val="24"/>
        </w:rPr>
      </w:pPr>
    </w:p>
    <w:tbl>
      <w:tblPr>
        <w:tblW w:w="681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93"/>
        <w:gridCol w:w="2126"/>
      </w:tblGrid>
      <w:tr w:rsidR="00897CD7" w:rsidRPr="00897CD7" w:rsidTr="00611D04">
        <w:trPr>
          <w:trHeight w:val="330"/>
          <w:jc w:val="center"/>
        </w:trPr>
        <w:tc>
          <w:tcPr>
            <w:tcW w:w="4693" w:type="dxa"/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Gépjármű forgalomból való kivonatása</w:t>
            </w:r>
          </w:p>
        </w:tc>
        <w:tc>
          <w:tcPr>
            <w:tcW w:w="2126" w:type="dxa"/>
            <w:shd w:val="clear" w:color="auto" w:fill="auto"/>
            <w:hideMark/>
          </w:tcPr>
          <w:p w:rsidR="00897CD7" w:rsidRPr="00897CD7" w:rsidRDefault="00897CD7" w:rsidP="00611D04">
            <w:pPr>
              <w:jc w:val="right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280 adózó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93" w:type="dxa"/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Munkabér letiltás</w:t>
            </w:r>
          </w:p>
        </w:tc>
        <w:tc>
          <w:tcPr>
            <w:tcW w:w="2126" w:type="dxa"/>
            <w:shd w:val="clear" w:color="auto" w:fill="auto"/>
            <w:hideMark/>
          </w:tcPr>
          <w:p w:rsidR="00897CD7" w:rsidRPr="00897CD7" w:rsidRDefault="00897CD7" w:rsidP="00611D04">
            <w:pPr>
              <w:jc w:val="right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587 adózó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93" w:type="dxa"/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Nyugdíj letiltás</w:t>
            </w:r>
          </w:p>
        </w:tc>
        <w:tc>
          <w:tcPr>
            <w:tcW w:w="2126" w:type="dxa"/>
            <w:shd w:val="clear" w:color="auto" w:fill="auto"/>
            <w:hideMark/>
          </w:tcPr>
          <w:p w:rsidR="00897CD7" w:rsidRPr="00897CD7" w:rsidRDefault="00897CD7" w:rsidP="00611D04">
            <w:pPr>
              <w:jc w:val="right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29 adózó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93" w:type="dxa"/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Ingó foglalás /gépjármű/</w:t>
            </w:r>
          </w:p>
        </w:tc>
        <w:tc>
          <w:tcPr>
            <w:tcW w:w="2126" w:type="dxa"/>
            <w:shd w:val="clear" w:color="auto" w:fill="auto"/>
            <w:hideMark/>
          </w:tcPr>
          <w:p w:rsidR="00897CD7" w:rsidRPr="00897CD7" w:rsidRDefault="00897CD7" w:rsidP="00611D04">
            <w:pPr>
              <w:jc w:val="right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14 adózó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93" w:type="dxa"/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Jelzálogjog bejegyzés</w:t>
            </w:r>
          </w:p>
        </w:tc>
        <w:tc>
          <w:tcPr>
            <w:tcW w:w="2126" w:type="dxa"/>
            <w:shd w:val="clear" w:color="auto" w:fill="auto"/>
            <w:hideMark/>
          </w:tcPr>
          <w:p w:rsidR="00897CD7" w:rsidRPr="00897CD7" w:rsidRDefault="00897CD7" w:rsidP="00611D04">
            <w:pPr>
              <w:jc w:val="right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107 adózó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93" w:type="dxa"/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Országos Egészségbiztosítási Pénztár megkeresése</w:t>
            </w:r>
          </w:p>
        </w:tc>
        <w:tc>
          <w:tcPr>
            <w:tcW w:w="2126" w:type="dxa"/>
            <w:shd w:val="clear" w:color="auto" w:fill="auto"/>
            <w:hideMark/>
          </w:tcPr>
          <w:p w:rsidR="00897CD7" w:rsidRPr="00897CD7" w:rsidRDefault="00897CD7" w:rsidP="00611D04">
            <w:pPr>
              <w:jc w:val="right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619 adózó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93" w:type="dxa"/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Pénzintézet megkeresése</w:t>
            </w:r>
          </w:p>
        </w:tc>
        <w:tc>
          <w:tcPr>
            <w:tcW w:w="2126" w:type="dxa"/>
            <w:shd w:val="clear" w:color="auto" w:fill="auto"/>
            <w:hideMark/>
          </w:tcPr>
          <w:p w:rsidR="00897CD7" w:rsidRPr="00897CD7" w:rsidRDefault="00897CD7" w:rsidP="00611D04">
            <w:pPr>
              <w:jc w:val="right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237 adózó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93" w:type="dxa"/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Inkasszó</w:t>
            </w:r>
          </w:p>
        </w:tc>
        <w:tc>
          <w:tcPr>
            <w:tcW w:w="2126" w:type="dxa"/>
            <w:shd w:val="clear" w:color="auto" w:fill="auto"/>
            <w:hideMark/>
          </w:tcPr>
          <w:p w:rsidR="00897CD7" w:rsidRPr="00897CD7" w:rsidRDefault="00897CD7" w:rsidP="00611D04">
            <w:pPr>
              <w:jc w:val="right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10 adózó</w:t>
            </w:r>
          </w:p>
        </w:tc>
      </w:tr>
    </w:tbl>
    <w:p w:rsidR="00897CD7" w:rsidRPr="00897CD7" w:rsidRDefault="00897CD7" w:rsidP="00897CD7">
      <w:pPr>
        <w:jc w:val="both"/>
        <w:rPr>
          <w:rFonts w:asciiTheme="minorHAnsi" w:hAnsiTheme="minorHAnsi"/>
          <w:sz w:val="24"/>
          <w:szCs w:val="24"/>
        </w:rPr>
      </w:pPr>
    </w:p>
    <w:p w:rsidR="00897CD7" w:rsidRPr="00897CD7" w:rsidRDefault="00897CD7" w:rsidP="00897CD7">
      <w:pPr>
        <w:jc w:val="both"/>
        <w:rPr>
          <w:rFonts w:asciiTheme="minorHAnsi" w:hAnsiTheme="minorHAnsi"/>
          <w:sz w:val="24"/>
          <w:szCs w:val="24"/>
        </w:rPr>
      </w:pPr>
      <w:r w:rsidRPr="00897CD7">
        <w:rPr>
          <w:rFonts w:asciiTheme="minorHAnsi" w:hAnsiTheme="minorHAnsi"/>
          <w:sz w:val="24"/>
          <w:szCs w:val="24"/>
        </w:rPr>
        <w:t>A hatékonyság növelése érdekében továbbra is nagy hangsúlyt fektetünk a hátralékos adózók személyes megkeresésére, melynek eredményeként ugrásszerűen megnőtt a részletfizetési, illetve méltányossági kérelmek száma. A 2014-ben benyújtott kérelmek száma 299 db.</w:t>
      </w:r>
    </w:p>
    <w:p w:rsidR="00897CD7" w:rsidRPr="00897CD7" w:rsidRDefault="00897CD7" w:rsidP="00897CD7">
      <w:pPr>
        <w:jc w:val="both"/>
        <w:rPr>
          <w:rFonts w:asciiTheme="minorHAnsi" w:hAnsiTheme="minorHAnsi"/>
          <w:sz w:val="24"/>
          <w:szCs w:val="24"/>
        </w:rPr>
      </w:pPr>
    </w:p>
    <w:p w:rsidR="00897CD7" w:rsidRPr="00897CD7" w:rsidRDefault="00897CD7" w:rsidP="00897CD7">
      <w:pPr>
        <w:jc w:val="both"/>
        <w:rPr>
          <w:rFonts w:asciiTheme="minorHAnsi" w:hAnsiTheme="minorHAnsi"/>
          <w:sz w:val="24"/>
          <w:szCs w:val="24"/>
        </w:rPr>
      </w:pPr>
      <w:r w:rsidRPr="00897CD7">
        <w:rPr>
          <w:rFonts w:asciiTheme="minorHAnsi" w:hAnsiTheme="minorHAnsi"/>
          <w:sz w:val="24"/>
          <w:szCs w:val="24"/>
        </w:rPr>
        <w:t>A személyes megkeresések eredményei az alábbiakban alakultak 2014-ben:</w:t>
      </w:r>
    </w:p>
    <w:p w:rsidR="00897CD7" w:rsidRPr="00897CD7" w:rsidRDefault="00897CD7" w:rsidP="00897CD7">
      <w:pPr>
        <w:ind w:right="1134"/>
        <w:jc w:val="right"/>
        <w:rPr>
          <w:rFonts w:asciiTheme="minorHAnsi" w:hAnsiTheme="minorHAnsi"/>
          <w:b/>
          <w:bCs/>
          <w:color w:val="222222"/>
          <w:sz w:val="24"/>
          <w:szCs w:val="24"/>
        </w:rPr>
      </w:pPr>
      <w:proofErr w:type="gramStart"/>
      <w:r w:rsidRPr="00897CD7">
        <w:rPr>
          <w:rFonts w:asciiTheme="minorHAnsi" w:hAnsiTheme="minorHAnsi"/>
          <w:b/>
          <w:bCs/>
          <w:color w:val="222222"/>
          <w:sz w:val="24"/>
          <w:szCs w:val="24"/>
        </w:rPr>
        <w:t>adatok</w:t>
      </w:r>
      <w:proofErr w:type="gramEnd"/>
      <w:r w:rsidRPr="00897CD7">
        <w:rPr>
          <w:rFonts w:asciiTheme="minorHAnsi" w:hAnsiTheme="minorHAnsi"/>
          <w:b/>
          <w:bCs/>
          <w:color w:val="222222"/>
          <w:sz w:val="24"/>
          <w:szCs w:val="24"/>
        </w:rPr>
        <w:t xml:space="preserve"> e Ft-ban</w:t>
      </w:r>
    </w:p>
    <w:tbl>
      <w:tblPr>
        <w:tblStyle w:val="Rcsostblzat"/>
        <w:tblW w:w="0" w:type="auto"/>
        <w:jc w:val="center"/>
        <w:tblInd w:w="300" w:type="dxa"/>
        <w:tblLook w:val="04A0"/>
      </w:tblPr>
      <w:tblGrid>
        <w:gridCol w:w="2971"/>
        <w:gridCol w:w="2143"/>
        <w:gridCol w:w="2271"/>
      </w:tblGrid>
      <w:tr w:rsidR="00897CD7" w:rsidRPr="00897CD7" w:rsidTr="00611D04">
        <w:trPr>
          <w:trHeight w:val="351"/>
          <w:jc w:val="center"/>
        </w:trPr>
        <w:tc>
          <w:tcPr>
            <w:tcW w:w="2971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43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Személyes megkeresés:</w:t>
            </w:r>
          </w:p>
        </w:tc>
        <w:tc>
          <w:tcPr>
            <w:tcW w:w="2271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Befolyt bevétel:</w:t>
            </w:r>
          </w:p>
        </w:tc>
      </w:tr>
      <w:tr w:rsidR="00897CD7" w:rsidRPr="00897CD7" w:rsidTr="00611D04">
        <w:trPr>
          <w:trHeight w:val="632"/>
          <w:jc w:val="center"/>
        </w:trPr>
        <w:tc>
          <w:tcPr>
            <w:tcW w:w="2971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Adók módjára behajtás</w:t>
            </w:r>
          </w:p>
        </w:tc>
        <w:tc>
          <w:tcPr>
            <w:tcW w:w="2143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901 fő</w:t>
            </w:r>
          </w:p>
        </w:tc>
        <w:tc>
          <w:tcPr>
            <w:tcW w:w="2271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73.061</w:t>
            </w:r>
          </w:p>
        </w:tc>
      </w:tr>
      <w:tr w:rsidR="00897CD7" w:rsidRPr="00897CD7" w:rsidTr="00611D04">
        <w:trPr>
          <w:trHeight w:val="481"/>
          <w:jc w:val="center"/>
        </w:trPr>
        <w:tc>
          <w:tcPr>
            <w:tcW w:w="2971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Pénzügyi Osztály által átadott hátralékok</w:t>
            </w:r>
          </w:p>
        </w:tc>
        <w:tc>
          <w:tcPr>
            <w:tcW w:w="2143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72 fő</w:t>
            </w:r>
          </w:p>
        </w:tc>
        <w:tc>
          <w:tcPr>
            <w:tcW w:w="2271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15.261</w:t>
            </w:r>
          </w:p>
        </w:tc>
      </w:tr>
      <w:tr w:rsidR="00897CD7" w:rsidRPr="00897CD7" w:rsidTr="00611D04">
        <w:trPr>
          <w:trHeight w:val="481"/>
          <w:jc w:val="center"/>
        </w:trPr>
        <w:tc>
          <w:tcPr>
            <w:tcW w:w="2971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Összesen:</w:t>
            </w:r>
          </w:p>
        </w:tc>
        <w:tc>
          <w:tcPr>
            <w:tcW w:w="2143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973 fő</w:t>
            </w:r>
          </w:p>
        </w:tc>
        <w:tc>
          <w:tcPr>
            <w:tcW w:w="2271" w:type="dxa"/>
          </w:tcPr>
          <w:p w:rsidR="00897CD7" w:rsidRPr="00897CD7" w:rsidRDefault="00897CD7" w:rsidP="00611D04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88.322-</w:t>
            </w:r>
          </w:p>
        </w:tc>
      </w:tr>
    </w:tbl>
    <w:p w:rsidR="00897CD7" w:rsidRPr="00897CD7" w:rsidRDefault="00897CD7" w:rsidP="00897CD7">
      <w:pPr>
        <w:jc w:val="both"/>
        <w:rPr>
          <w:rFonts w:asciiTheme="minorHAnsi" w:hAnsiTheme="minorHAnsi"/>
          <w:sz w:val="24"/>
          <w:szCs w:val="24"/>
        </w:rPr>
      </w:pPr>
    </w:p>
    <w:p w:rsidR="00897CD7" w:rsidRPr="00897CD7" w:rsidRDefault="00897CD7" w:rsidP="00897CD7">
      <w:pPr>
        <w:rPr>
          <w:rFonts w:asciiTheme="minorHAnsi" w:hAnsiTheme="minorHAnsi"/>
          <w:bCs/>
          <w:color w:val="222222"/>
          <w:sz w:val="24"/>
          <w:szCs w:val="24"/>
        </w:rPr>
      </w:pPr>
      <w:r w:rsidRPr="00897CD7">
        <w:rPr>
          <w:rFonts w:asciiTheme="minorHAnsi" w:hAnsiTheme="minorHAnsi"/>
          <w:bCs/>
          <w:color w:val="222222"/>
          <w:sz w:val="24"/>
          <w:szCs w:val="24"/>
        </w:rPr>
        <w:t>A személyes megkereséseken túl, a behajtás cselekmények eredményeként az alábbi összegek érkeztek be számláinkra:</w:t>
      </w:r>
    </w:p>
    <w:p w:rsidR="00897CD7" w:rsidRPr="00897CD7" w:rsidRDefault="00897CD7" w:rsidP="00897CD7">
      <w:pPr>
        <w:jc w:val="center"/>
        <w:rPr>
          <w:rFonts w:asciiTheme="minorHAnsi" w:hAnsiTheme="minorHAnsi"/>
          <w:b/>
          <w:bCs/>
          <w:color w:val="222222"/>
          <w:sz w:val="24"/>
          <w:szCs w:val="24"/>
        </w:rPr>
      </w:pPr>
    </w:p>
    <w:p w:rsidR="00897CD7" w:rsidRPr="00897CD7" w:rsidRDefault="00897CD7" w:rsidP="00897CD7">
      <w:pPr>
        <w:ind w:right="1134"/>
        <w:jc w:val="right"/>
        <w:rPr>
          <w:rFonts w:asciiTheme="minorHAnsi" w:hAnsiTheme="minorHAnsi"/>
          <w:b/>
          <w:bCs/>
          <w:color w:val="222222"/>
          <w:sz w:val="24"/>
          <w:szCs w:val="24"/>
        </w:rPr>
      </w:pPr>
      <w:proofErr w:type="gramStart"/>
      <w:r w:rsidRPr="00897CD7">
        <w:rPr>
          <w:rFonts w:asciiTheme="minorHAnsi" w:hAnsiTheme="minorHAnsi"/>
          <w:b/>
          <w:bCs/>
          <w:color w:val="222222"/>
          <w:sz w:val="24"/>
          <w:szCs w:val="24"/>
        </w:rPr>
        <w:t>adatok</w:t>
      </w:r>
      <w:proofErr w:type="gramEnd"/>
      <w:r w:rsidRPr="00897CD7">
        <w:rPr>
          <w:rFonts w:asciiTheme="minorHAnsi" w:hAnsiTheme="minorHAnsi"/>
          <w:b/>
          <w:bCs/>
          <w:color w:val="222222"/>
          <w:sz w:val="24"/>
          <w:szCs w:val="24"/>
        </w:rPr>
        <w:t xml:space="preserve"> e Ft-ban</w:t>
      </w:r>
    </w:p>
    <w:tbl>
      <w:tblPr>
        <w:tblW w:w="6819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4686"/>
        <w:gridCol w:w="2133"/>
      </w:tblGrid>
      <w:tr w:rsidR="00897CD7" w:rsidRPr="00897CD7" w:rsidTr="00611D04">
        <w:trPr>
          <w:trHeight w:val="330"/>
          <w:jc w:val="center"/>
        </w:trPr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Felhívás adóhátralék rendezésére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431.147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Gépjármű forgalomból való kivonása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4.385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Munkabér- és nyugdíjletiltás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7.479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Jelzálogbejegyzés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1.659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Inkasszó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6.092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Nemzeti Adó- és Vámhivatal megkeresése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color w:val="222222"/>
                <w:sz w:val="24"/>
                <w:szCs w:val="24"/>
              </w:rPr>
              <w:t>6.689</w:t>
            </w:r>
          </w:p>
        </w:tc>
      </w:tr>
      <w:tr w:rsidR="00897CD7" w:rsidRPr="00897CD7" w:rsidTr="00611D04">
        <w:trPr>
          <w:trHeight w:val="330"/>
          <w:jc w:val="center"/>
        </w:trPr>
        <w:tc>
          <w:tcPr>
            <w:tcW w:w="4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rPr>
                <w:rFonts w:asciiTheme="minorHAnsi" w:hAnsiTheme="minorHAnsi"/>
                <w:b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/>
                <w:bCs/>
                <w:color w:val="222222"/>
                <w:sz w:val="24"/>
                <w:szCs w:val="24"/>
              </w:rPr>
              <w:t>Összesen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b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/>
                <w:bCs/>
                <w:color w:val="222222"/>
                <w:sz w:val="24"/>
                <w:szCs w:val="24"/>
              </w:rPr>
              <w:t>457.451</w:t>
            </w:r>
          </w:p>
        </w:tc>
      </w:tr>
    </w:tbl>
    <w:p w:rsidR="00F741B4" w:rsidRDefault="00F741B4">
      <w:pPr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br w:type="page"/>
      </w:r>
    </w:p>
    <w:p w:rsidR="00897CD7" w:rsidRPr="00897CD7" w:rsidRDefault="00897CD7" w:rsidP="00897CD7">
      <w:pPr>
        <w:jc w:val="both"/>
        <w:rPr>
          <w:rFonts w:asciiTheme="minorHAnsi" w:hAnsiTheme="minorHAnsi"/>
          <w:color w:val="000000"/>
          <w:sz w:val="24"/>
          <w:szCs w:val="24"/>
        </w:rPr>
      </w:pPr>
      <w:r w:rsidRPr="00897CD7">
        <w:rPr>
          <w:rFonts w:asciiTheme="minorHAnsi" w:hAnsiTheme="minorHAnsi"/>
          <w:color w:val="000000"/>
          <w:sz w:val="24"/>
          <w:szCs w:val="24"/>
        </w:rPr>
        <w:lastRenderedPageBreak/>
        <w:t>Az adók módjára behajtásra átjelentett hátralékok száma évről évre emelkedő tendenciát mutat.</w:t>
      </w:r>
    </w:p>
    <w:p w:rsidR="00897CD7" w:rsidRPr="00897CD7" w:rsidRDefault="00897CD7" w:rsidP="00897CD7">
      <w:pPr>
        <w:rPr>
          <w:rFonts w:asciiTheme="minorHAnsi" w:hAnsiTheme="minorHAnsi"/>
          <w:sz w:val="24"/>
          <w:szCs w:val="24"/>
        </w:rPr>
      </w:pPr>
    </w:p>
    <w:p w:rsidR="00897CD7" w:rsidRPr="00897CD7" w:rsidRDefault="00897CD7" w:rsidP="00897CD7">
      <w:pPr>
        <w:ind w:right="1701"/>
        <w:jc w:val="right"/>
        <w:rPr>
          <w:rFonts w:asciiTheme="minorHAnsi" w:hAnsiTheme="minorHAnsi"/>
          <w:b/>
          <w:bCs/>
          <w:color w:val="222222"/>
          <w:sz w:val="24"/>
          <w:szCs w:val="24"/>
        </w:rPr>
      </w:pPr>
      <w:proofErr w:type="gramStart"/>
      <w:r w:rsidRPr="00897CD7">
        <w:rPr>
          <w:rFonts w:asciiTheme="minorHAnsi" w:hAnsiTheme="minorHAnsi"/>
          <w:b/>
          <w:bCs/>
          <w:color w:val="222222"/>
          <w:sz w:val="24"/>
          <w:szCs w:val="24"/>
        </w:rPr>
        <w:t>adatok</w:t>
      </w:r>
      <w:proofErr w:type="gramEnd"/>
      <w:r w:rsidRPr="00897CD7">
        <w:rPr>
          <w:rFonts w:asciiTheme="minorHAnsi" w:hAnsiTheme="minorHAnsi"/>
          <w:b/>
          <w:bCs/>
          <w:color w:val="222222"/>
          <w:sz w:val="24"/>
          <w:szCs w:val="24"/>
        </w:rPr>
        <w:t xml:space="preserve"> e Ft-ban</w:t>
      </w:r>
    </w:p>
    <w:tbl>
      <w:tblPr>
        <w:tblStyle w:val="Rcsostblzat"/>
        <w:tblW w:w="6318" w:type="dxa"/>
        <w:jc w:val="center"/>
        <w:tblLayout w:type="fixed"/>
        <w:tblLook w:val="04A0"/>
      </w:tblPr>
      <w:tblGrid>
        <w:gridCol w:w="2339"/>
        <w:gridCol w:w="2065"/>
        <w:gridCol w:w="1914"/>
      </w:tblGrid>
      <w:tr w:rsidR="00897CD7" w:rsidRPr="00897CD7" w:rsidTr="00611D04">
        <w:trPr>
          <w:trHeight w:val="284"/>
          <w:jc w:val="center"/>
        </w:trPr>
        <w:tc>
          <w:tcPr>
            <w:tcW w:w="2339" w:type="dxa"/>
          </w:tcPr>
          <w:p w:rsidR="00897CD7" w:rsidRPr="00897CD7" w:rsidRDefault="00897CD7" w:rsidP="00611D04">
            <w:pPr>
              <w:ind w:right="-108"/>
              <w:rPr>
                <w:rFonts w:asciiTheme="minorHAnsi" w:hAnsiTheme="minorHAnsi"/>
                <w:bCs/>
                <w:color w:val="222222"/>
                <w:sz w:val="24"/>
                <w:szCs w:val="24"/>
              </w:rPr>
            </w:pPr>
          </w:p>
        </w:tc>
        <w:tc>
          <w:tcPr>
            <w:tcW w:w="2065" w:type="dxa"/>
          </w:tcPr>
          <w:p w:rsidR="00897CD7" w:rsidRPr="00897CD7" w:rsidRDefault="00897CD7" w:rsidP="00611D04">
            <w:pPr>
              <w:tabs>
                <w:tab w:val="right" w:pos="1674"/>
              </w:tabs>
              <w:ind w:right="175"/>
              <w:jc w:val="center"/>
              <w:rPr>
                <w:rFonts w:asciiTheme="minorHAnsi" w:hAnsiTheme="minorHAnsi"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Cs/>
                <w:color w:val="222222"/>
                <w:sz w:val="24"/>
                <w:szCs w:val="24"/>
              </w:rPr>
              <w:t>Előírás</w:t>
            </w:r>
          </w:p>
        </w:tc>
        <w:tc>
          <w:tcPr>
            <w:tcW w:w="1914" w:type="dxa"/>
          </w:tcPr>
          <w:p w:rsidR="00897CD7" w:rsidRPr="00897CD7" w:rsidRDefault="00897CD7" w:rsidP="00611D04">
            <w:pPr>
              <w:tabs>
                <w:tab w:val="left" w:pos="177"/>
              </w:tabs>
              <w:ind w:right="105"/>
              <w:jc w:val="center"/>
              <w:rPr>
                <w:rFonts w:asciiTheme="minorHAnsi" w:hAnsiTheme="minorHAnsi"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Cs/>
                <w:color w:val="222222"/>
                <w:sz w:val="24"/>
                <w:szCs w:val="24"/>
              </w:rPr>
              <w:t>Befizetés</w:t>
            </w:r>
          </w:p>
        </w:tc>
      </w:tr>
      <w:tr w:rsidR="00897CD7" w:rsidRPr="00897CD7" w:rsidTr="00611D04">
        <w:trPr>
          <w:trHeight w:val="284"/>
          <w:jc w:val="center"/>
        </w:trPr>
        <w:tc>
          <w:tcPr>
            <w:tcW w:w="2339" w:type="dxa"/>
          </w:tcPr>
          <w:p w:rsidR="00897CD7" w:rsidRPr="00897CD7" w:rsidRDefault="00897CD7" w:rsidP="00611D04">
            <w:pPr>
              <w:ind w:right="-37"/>
              <w:rPr>
                <w:rFonts w:asciiTheme="minorHAnsi" w:hAnsiTheme="minorHAnsi"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Cs/>
                <w:color w:val="222222"/>
                <w:sz w:val="24"/>
                <w:szCs w:val="24"/>
              </w:rPr>
              <w:t xml:space="preserve">Szemétszállítási díj, </w:t>
            </w:r>
          </w:p>
        </w:tc>
        <w:tc>
          <w:tcPr>
            <w:tcW w:w="2065" w:type="dxa"/>
          </w:tcPr>
          <w:p w:rsidR="00897CD7" w:rsidRPr="00897CD7" w:rsidRDefault="00897CD7" w:rsidP="00611D04">
            <w:pPr>
              <w:tabs>
                <w:tab w:val="left" w:pos="1603"/>
              </w:tabs>
              <w:ind w:right="174"/>
              <w:jc w:val="center"/>
              <w:rPr>
                <w:rFonts w:asciiTheme="minorHAnsi" w:hAnsiTheme="minorHAnsi"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Cs/>
                <w:color w:val="222222"/>
                <w:sz w:val="24"/>
                <w:szCs w:val="24"/>
              </w:rPr>
              <w:t>74.751</w:t>
            </w:r>
          </w:p>
        </w:tc>
        <w:tc>
          <w:tcPr>
            <w:tcW w:w="1914" w:type="dxa"/>
          </w:tcPr>
          <w:p w:rsidR="00897CD7" w:rsidRPr="00897CD7" w:rsidRDefault="00897CD7" w:rsidP="00611D04">
            <w:pPr>
              <w:ind w:right="174"/>
              <w:jc w:val="center"/>
              <w:rPr>
                <w:rFonts w:asciiTheme="minorHAnsi" w:hAnsiTheme="minorHAnsi"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Cs/>
                <w:color w:val="222222"/>
                <w:sz w:val="24"/>
                <w:szCs w:val="24"/>
              </w:rPr>
              <w:t>26.498</w:t>
            </w:r>
          </w:p>
        </w:tc>
      </w:tr>
      <w:tr w:rsidR="00897CD7" w:rsidRPr="00897CD7" w:rsidTr="00611D04">
        <w:trPr>
          <w:trHeight w:val="284"/>
          <w:jc w:val="center"/>
        </w:trPr>
        <w:tc>
          <w:tcPr>
            <w:tcW w:w="2339" w:type="dxa"/>
          </w:tcPr>
          <w:p w:rsidR="00897CD7" w:rsidRPr="00897CD7" w:rsidRDefault="00897CD7" w:rsidP="00611D04">
            <w:pPr>
              <w:ind w:right="-37"/>
              <w:rPr>
                <w:rFonts w:asciiTheme="minorHAnsi" w:hAnsiTheme="minorHAnsi"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Cs/>
                <w:color w:val="222222"/>
                <w:sz w:val="24"/>
                <w:szCs w:val="24"/>
              </w:rPr>
              <w:t>Útközmű</w:t>
            </w:r>
          </w:p>
        </w:tc>
        <w:tc>
          <w:tcPr>
            <w:tcW w:w="2065" w:type="dxa"/>
          </w:tcPr>
          <w:p w:rsidR="00897CD7" w:rsidRPr="00897CD7" w:rsidRDefault="00897CD7" w:rsidP="00611D04">
            <w:pPr>
              <w:tabs>
                <w:tab w:val="left" w:pos="1603"/>
              </w:tabs>
              <w:ind w:right="174"/>
              <w:jc w:val="center"/>
              <w:rPr>
                <w:rFonts w:asciiTheme="minorHAnsi" w:hAnsiTheme="minorHAnsi"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Cs/>
                <w:color w:val="222222"/>
                <w:sz w:val="24"/>
                <w:szCs w:val="24"/>
              </w:rPr>
              <w:t>2.477</w:t>
            </w:r>
          </w:p>
        </w:tc>
        <w:tc>
          <w:tcPr>
            <w:tcW w:w="1914" w:type="dxa"/>
          </w:tcPr>
          <w:p w:rsidR="00897CD7" w:rsidRPr="00897CD7" w:rsidRDefault="00897CD7" w:rsidP="00611D04">
            <w:pPr>
              <w:ind w:right="174"/>
              <w:jc w:val="center"/>
              <w:rPr>
                <w:rFonts w:asciiTheme="minorHAnsi" w:hAnsiTheme="minorHAnsi"/>
                <w:bCs/>
                <w:color w:val="222222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Cs/>
                <w:color w:val="222222"/>
                <w:sz w:val="24"/>
                <w:szCs w:val="24"/>
              </w:rPr>
              <w:t>555</w:t>
            </w:r>
          </w:p>
        </w:tc>
      </w:tr>
    </w:tbl>
    <w:p w:rsidR="00897CD7" w:rsidRPr="00897CD7" w:rsidRDefault="00897CD7" w:rsidP="00897CD7">
      <w:pPr>
        <w:ind w:right="1134"/>
        <w:rPr>
          <w:rFonts w:asciiTheme="minorHAnsi" w:hAnsiTheme="minorHAnsi"/>
          <w:b/>
          <w:bCs/>
          <w:color w:val="222222"/>
          <w:sz w:val="24"/>
          <w:szCs w:val="24"/>
        </w:rPr>
      </w:pPr>
    </w:p>
    <w:p w:rsidR="00897CD7" w:rsidRPr="00897CD7" w:rsidRDefault="00897CD7" w:rsidP="00897CD7">
      <w:pPr>
        <w:jc w:val="both"/>
        <w:rPr>
          <w:rFonts w:asciiTheme="minorHAnsi" w:hAnsiTheme="minorHAnsi"/>
          <w:sz w:val="24"/>
          <w:szCs w:val="24"/>
        </w:rPr>
      </w:pPr>
      <w:r w:rsidRPr="00897CD7">
        <w:rPr>
          <w:rFonts w:asciiTheme="minorHAnsi" w:hAnsiTheme="minorHAnsi"/>
          <w:sz w:val="24"/>
          <w:szCs w:val="24"/>
        </w:rPr>
        <w:t>A Pénzügyi Osztály által átadott hátralékok behajtása esetében továbbra is igyekszünk személyesen megkeresni az ügyfeleket, ugyanis a tapasztalat az, hogy sok esetben a személyes kontaktus váltja ki az ügyfélből a fizetési hajlandóságot.</w:t>
      </w:r>
    </w:p>
    <w:p w:rsidR="00897CD7" w:rsidRPr="00897CD7" w:rsidRDefault="00F741B4" w:rsidP="00F741B4">
      <w:pPr>
        <w:tabs>
          <w:tab w:val="left" w:pos="5670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color w:val="222222"/>
          <w:sz w:val="24"/>
          <w:szCs w:val="24"/>
        </w:rPr>
        <w:tab/>
      </w:r>
      <w:r w:rsidR="00897CD7" w:rsidRPr="00897CD7">
        <w:rPr>
          <w:rFonts w:asciiTheme="minorHAnsi" w:hAnsiTheme="minorHAnsi"/>
          <w:b/>
          <w:bCs/>
          <w:color w:val="222222"/>
          <w:sz w:val="24"/>
          <w:szCs w:val="24"/>
        </w:rPr>
        <w:t>adatok e Ft-ban</w:t>
      </w:r>
    </w:p>
    <w:tbl>
      <w:tblPr>
        <w:tblStyle w:val="Rcsostblzat"/>
        <w:tblW w:w="0" w:type="auto"/>
        <w:jc w:val="center"/>
        <w:tblInd w:w="959" w:type="dxa"/>
        <w:tblLook w:val="04A0"/>
      </w:tblPr>
      <w:tblGrid>
        <w:gridCol w:w="2986"/>
        <w:gridCol w:w="2196"/>
        <w:gridCol w:w="2206"/>
      </w:tblGrid>
      <w:tr w:rsidR="00897CD7" w:rsidRPr="00897CD7" w:rsidTr="00611D04">
        <w:trPr>
          <w:jc w:val="center"/>
        </w:trPr>
        <w:tc>
          <w:tcPr>
            <w:tcW w:w="2986" w:type="dxa"/>
          </w:tcPr>
          <w:p w:rsidR="00897CD7" w:rsidRPr="00897CD7" w:rsidRDefault="00897CD7" w:rsidP="00611D0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9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Lejárt követelés</w:t>
            </w:r>
          </w:p>
        </w:tc>
        <w:tc>
          <w:tcPr>
            <w:tcW w:w="220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Befolyt bevétel</w:t>
            </w:r>
          </w:p>
        </w:tc>
      </w:tr>
      <w:tr w:rsidR="00897CD7" w:rsidRPr="00897CD7" w:rsidTr="00611D04">
        <w:trPr>
          <w:jc w:val="center"/>
        </w:trPr>
        <w:tc>
          <w:tcPr>
            <w:tcW w:w="2986" w:type="dxa"/>
          </w:tcPr>
          <w:p w:rsidR="00897CD7" w:rsidRPr="00897CD7" w:rsidRDefault="00897CD7" w:rsidP="00611D0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Számlázott tételek:</w:t>
            </w:r>
          </w:p>
        </w:tc>
        <w:tc>
          <w:tcPr>
            <w:tcW w:w="219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17.094</w:t>
            </w:r>
          </w:p>
        </w:tc>
        <w:tc>
          <w:tcPr>
            <w:tcW w:w="220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2.195</w:t>
            </w:r>
          </w:p>
        </w:tc>
      </w:tr>
      <w:tr w:rsidR="00897CD7" w:rsidRPr="00897CD7" w:rsidTr="00611D04">
        <w:trPr>
          <w:jc w:val="center"/>
        </w:trPr>
        <w:tc>
          <w:tcPr>
            <w:tcW w:w="2986" w:type="dxa"/>
          </w:tcPr>
          <w:p w:rsidR="00897CD7" w:rsidRPr="00897CD7" w:rsidRDefault="00897CD7" w:rsidP="00611D0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Ingatlan szerződések:</w:t>
            </w:r>
          </w:p>
        </w:tc>
        <w:tc>
          <w:tcPr>
            <w:tcW w:w="219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16.461</w:t>
            </w:r>
          </w:p>
        </w:tc>
        <w:tc>
          <w:tcPr>
            <w:tcW w:w="220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6.070</w:t>
            </w:r>
          </w:p>
        </w:tc>
      </w:tr>
      <w:tr w:rsidR="00897CD7" w:rsidRPr="00897CD7" w:rsidTr="00611D04">
        <w:trPr>
          <w:jc w:val="center"/>
        </w:trPr>
        <w:tc>
          <w:tcPr>
            <w:tcW w:w="2986" w:type="dxa"/>
          </w:tcPr>
          <w:p w:rsidR="00897CD7" w:rsidRPr="00897CD7" w:rsidRDefault="00897CD7" w:rsidP="00611D0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Családi házas telkek:</w:t>
            </w:r>
          </w:p>
        </w:tc>
        <w:tc>
          <w:tcPr>
            <w:tcW w:w="219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1.393</w:t>
            </w:r>
          </w:p>
        </w:tc>
        <w:tc>
          <w:tcPr>
            <w:tcW w:w="220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213</w:t>
            </w:r>
          </w:p>
        </w:tc>
      </w:tr>
      <w:tr w:rsidR="00897CD7" w:rsidRPr="00897CD7" w:rsidTr="00611D04">
        <w:trPr>
          <w:jc w:val="center"/>
        </w:trPr>
        <w:tc>
          <w:tcPr>
            <w:tcW w:w="2986" w:type="dxa"/>
          </w:tcPr>
          <w:p w:rsidR="00897CD7" w:rsidRPr="00897CD7" w:rsidRDefault="00897CD7" w:rsidP="00611D0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897CD7">
              <w:rPr>
                <w:rFonts w:asciiTheme="minorHAnsi" w:hAnsiTheme="minorHAnsi"/>
                <w:sz w:val="24"/>
                <w:szCs w:val="24"/>
              </w:rPr>
              <w:t>Összközmű</w:t>
            </w:r>
            <w:proofErr w:type="spellEnd"/>
            <w:r w:rsidRPr="00897CD7">
              <w:rPr>
                <w:rFonts w:asciiTheme="minorHAnsi" w:hAnsiTheme="minorHAnsi"/>
                <w:sz w:val="24"/>
                <w:szCs w:val="24"/>
              </w:rPr>
              <w:t>:</w:t>
            </w:r>
          </w:p>
        </w:tc>
        <w:tc>
          <w:tcPr>
            <w:tcW w:w="219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3.439</w:t>
            </w:r>
          </w:p>
        </w:tc>
        <w:tc>
          <w:tcPr>
            <w:tcW w:w="220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1.255</w:t>
            </w:r>
          </w:p>
        </w:tc>
      </w:tr>
      <w:tr w:rsidR="00897CD7" w:rsidRPr="00897CD7" w:rsidTr="00611D04">
        <w:trPr>
          <w:jc w:val="center"/>
        </w:trPr>
        <w:tc>
          <w:tcPr>
            <w:tcW w:w="2986" w:type="dxa"/>
          </w:tcPr>
          <w:p w:rsidR="00897CD7" w:rsidRPr="00897CD7" w:rsidRDefault="00897CD7" w:rsidP="00611D0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Kamatmentes kölcsönök:</w:t>
            </w:r>
          </w:p>
        </w:tc>
        <w:tc>
          <w:tcPr>
            <w:tcW w:w="219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11.614</w:t>
            </w:r>
          </w:p>
        </w:tc>
        <w:tc>
          <w:tcPr>
            <w:tcW w:w="220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3.239</w:t>
            </w:r>
          </w:p>
        </w:tc>
      </w:tr>
      <w:tr w:rsidR="00897CD7" w:rsidRPr="00897CD7" w:rsidTr="00611D04">
        <w:trPr>
          <w:jc w:val="center"/>
        </w:trPr>
        <w:tc>
          <w:tcPr>
            <w:tcW w:w="2986" w:type="dxa"/>
          </w:tcPr>
          <w:p w:rsidR="00897CD7" w:rsidRPr="00897CD7" w:rsidRDefault="00897CD7" w:rsidP="00611D0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Adott kölcsön:</w:t>
            </w:r>
          </w:p>
        </w:tc>
        <w:tc>
          <w:tcPr>
            <w:tcW w:w="219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16.546</w:t>
            </w:r>
          </w:p>
        </w:tc>
        <w:tc>
          <w:tcPr>
            <w:tcW w:w="220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7CD7">
              <w:rPr>
                <w:rFonts w:asciiTheme="minorHAnsi" w:hAnsiTheme="minorHAnsi"/>
                <w:sz w:val="24"/>
                <w:szCs w:val="24"/>
              </w:rPr>
              <w:t>2.510</w:t>
            </w:r>
          </w:p>
        </w:tc>
      </w:tr>
      <w:tr w:rsidR="00897CD7" w:rsidRPr="00897CD7" w:rsidTr="00611D04">
        <w:trPr>
          <w:jc w:val="center"/>
        </w:trPr>
        <w:tc>
          <w:tcPr>
            <w:tcW w:w="2986" w:type="dxa"/>
          </w:tcPr>
          <w:p w:rsidR="00897CD7" w:rsidRPr="00897CD7" w:rsidRDefault="00897CD7" w:rsidP="00611D04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/>
                <w:sz w:val="24"/>
                <w:szCs w:val="24"/>
              </w:rPr>
              <w:t>Összesen:</w:t>
            </w:r>
          </w:p>
        </w:tc>
        <w:tc>
          <w:tcPr>
            <w:tcW w:w="219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/>
                <w:sz w:val="24"/>
                <w:szCs w:val="24"/>
              </w:rPr>
              <w:t>66.546</w:t>
            </w:r>
          </w:p>
        </w:tc>
        <w:tc>
          <w:tcPr>
            <w:tcW w:w="2206" w:type="dxa"/>
          </w:tcPr>
          <w:p w:rsidR="00897CD7" w:rsidRPr="00897CD7" w:rsidRDefault="00897CD7" w:rsidP="00611D0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7CD7">
              <w:rPr>
                <w:rFonts w:asciiTheme="minorHAnsi" w:hAnsiTheme="minorHAnsi"/>
                <w:b/>
                <w:sz w:val="24"/>
                <w:szCs w:val="24"/>
              </w:rPr>
              <w:t>15.482</w:t>
            </w:r>
          </w:p>
        </w:tc>
      </w:tr>
    </w:tbl>
    <w:p w:rsidR="00897CD7" w:rsidRPr="00897CD7" w:rsidRDefault="00897CD7" w:rsidP="00897CD7">
      <w:pPr>
        <w:jc w:val="both"/>
        <w:rPr>
          <w:rFonts w:asciiTheme="minorHAnsi" w:hAnsiTheme="minorHAnsi"/>
          <w:sz w:val="24"/>
          <w:szCs w:val="24"/>
        </w:rPr>
      </w:pPr>
    </w:p>
    <w:p w:rsidR="00897CD7" w:rsidRPr="00897CD7" w:rsidRDefault="00897CD7" w:rsidP="00897CD7">
      <w:pPr>
        <w:jc w:val="both"/>
        <w:rPr>
          <w:rFonts w:asciiTheme="minorHAnsi" w:hAnsiTheme="minorHAnsi"/>
          <w:sz w:val="24"/>
          <w:szCs w:val="24"/>
        </w:rPr>
      </w:pPr>
      <w:r w:rsidRPr="00897CD7">
        <w:rPr>
          <w:rFonts w:asciiTheme="minorHAnsi" w:hAnsiTheme="minorHAnsi"/>
          <w:sz w:val="24"/>
          <w:szCs w:val="24"/>
        </w:rPr>
        <w:t>Bizonyos követelések esetében, mint például a kamatmentes kölcsönök, az adók módjára való behajtás végrehajtási cselekményeit alkalmazzuk. (munkabér-, nyugdíjletiltás, bankszámla inkasszálása, jelzálogbejegyzés, ingófoglalás)</w:t>
      </w:r>
    </w:p>
    <w:p w:rsidR="00897CD7" w:rsidRPr="00897CD7" w:rsidRDefault="00897CD7" w:rsidP="00897CD7">
      <w:pPr>
        <w:jc w:val="both"/>
        <w:rPr>
          <w:rFonts w:asciiTheme="minorHAnsi" w:hAnsiTheme="minorHAnsi"/>
          <w:sz w:val="24"/>
          <w:szCs w:val="24"/>
        </w:rPr>
      </w:pPr>
      <w:r w:rsidRPr="00897CD7">
        <w:rPr>
          <w:rFonts w:asciiTheme="minorHAnsi" w:hAnsiTheme="minorHAnsi"/>
          <w:sz w:val="24"/>
          <w:szCs w:val="24"/>
        </w:rPr>
        <w:t>Azokat a kintlévőségeket, amelyeket csak polgári peres úton lehet érvényesíteni, továbbra is a Magyar Országos Közjegyzői Kamara elektronikus behajtási rendszerén (MOKK) keresztül próbáljuk behajtani.</w:t>
      </w:r>
    </w:p>
    <w:p w:rsidR="00F13929" w:rsidRPr="004462F9" w:rsidRDefault="00F13929" w:rsidP="00E37455">
      <w:pPr>
        <w:pStyle w:val="Szvegtrzs"/>
      </w:pPr>
    </w:p>
    <w:p w:rsidR="00114018" w:rsidRPr="004462F9" w:rsidRDefault="00114018" w:rsidP="00006DE6">
      <w:pPr>
        <w:pStyle w:val="Szvegtrzs"/>
        <w:spacing w:line="720" w:lineRule="auto"/>
      </w:pPr>
      <w:r w:rsidRPr="004462F9">
        <w:t>Beszámolóm elfogadását kérem.</w:t>
      </w:r>
    </w:p>
    <w:p w:rsidR="00114018" w:rsidRPr="004462F9" w:rsidRDefault="00114018" w:rsidP="000A3E57">
      <w:pPr>
        <w:pStyle w:val="Szvegtrzs"/>
        <w:spacing w:line="720" w:lineRule="auto"/>
      </w:pPr>
      <w:r w:rsidRPr="004462F9">
        <w:t>Veresegyház,</w:t>
      </w:r>
      <w:r w:rsidR="00F24B52" w:rsidRPr="004462F9">
        <w:t xml:space="preserve"> </w:t>
      </w:r>
      <w:r w:rsidR="00CC2DEE" w:rsidRPr="004462F9">
        <w:t>201</w:t>
      </w:r>
      <w:r w:rsidR="009679F1">
        <w:t>5</w:t>
      </w:r>
      <w:r w:rsidR="00CC2DEE" w:rsidRPr="004462F9">
        <w:t xml:space="preserve">. </w:t>
      </w:r>
      <w:r w:rsidR="00CA5882" w:rsidRPr="004462F9">
        <w:t xml:space="preserve">március </w:t>
      </w:r>
      <w:r w:rsidR="009679F1">
        <w:t>2</w:t>
      </w:r>
      <w:r w:rsidR="00CA5882" w:rsidRPr="004462F9">
        <w:t>5</w:t>
      </w:r>
      <w:r w:rsidR="00055B02" w:rsidRPr="004462F9">
        <w:t>.</w:t>
      </w:r>
    </w:p>
    <w:p w:rsidR="00B66259" w:rsidRPr="004462F9" w:rsidRDefault="00B66259" w:rsidP="004D14E8">
      <w:pPr>
        <w:pStyle w:val="Szvegtrzs"/>
        <w:tabs>
          <w:tab w:val="left" w:pos="5529"/>
        </w:tabs>
      </w:pPr>
      <w:r w:rsidRPr="004462F9">
        <w:tab/>
        <w:t>Kontra Klára</w:t>
      </w:r>
    </w:p>
    <w:p w:rsidR="00B66259" w:rsidRPr="004462F9" w:rsidRDefault="00B66259" w:rsidP="00B66259">
      <w:pPr>
        <w:pStyle w:val="Szvegtrzs"/>
        <w:tabs>
          <w:tab w:val="left" w:pos="5103"/>
        </w:tabs>
      </w:pPr>
      <w:r w:rsidRPr="004462F9">
        <w:tab/>
      </w:r>
      <w:proofErr w:type="gramStart"/>
      <w:r w:rsidR="004D14E8" w:rsidRPr="004462F9">
        <w:t>adóügyi</w:t>
      </w:r>
      <w:proofErr w:type="gramEnd"/>
      <w:r w:rsidR="004D14E8" w:rsidRPr="004462F9">
        <w:t xml:space="preserve"> </w:t>
      </w:r>
      <w:r w:rsidRPr="004462F9">
        <w:t>irodavezető</w:t>
      </w:r>
    </w:p>
    <w:sectPr w:rsidR="00B66259" w:rsidRPr="004462F9" w:rsidSect="00F931CF">
      <w:pgSz w:w="11906" w:h="16838"/>
      <w:pgMar w:top="1417" w:right="1983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159"/>
    <w:multiLevelType w:val="singleLevel"/>
    <w:tmpl w:val="618CB096"/>
    <w:lvl w:ilvl="0">
      <w:start w:val="9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">
    <w:nsid w:val="2AAB2459"/>
    <w:multiLevelType w:val="multilevel"/>
    <w:tmpl w:val="62FC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AA49B6"/>
    <w:multiLevelType w:val="singleLevel"/>
    <w:tmpl w:val="1F267DAC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7E911A2"/>
    <w:multiLevelType w:val="multilevel"/>
    <w:tmpl w:val="30464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B0274EE"/>
    <w:multiLevelType w:val="multilevel"/>
    <w:tmpl w:val="2692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DF517D7"/>
    <w:multiLevelType w:val="hybridMultilevel"/>
    <w:tmpl w:val="C77A18A4"/>
    <w:lvl w:ilvl="0" w:tplc="11B4776C">
      <w:start w:val="4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C15613"/>
    <w:multiLevelType w:val="singleLevel"/>
    <w:tmpl w:val="A2EEEFBE"/>
    <w:lvl w:ilvl="0">
      <w:start w:val="375"/>
      <w:numFmt w:val="decimal"/>
      <w:lvlText w:val="%1"/>
      <w:lvlJc w:val="left"/>
      <w:pPr>
        <w:tabs>
          <w:tab w:val="num" w:pos="900"/>
        </w:tabs>
        <w:ind w:left="900" w:hanging="480"/>
      </w:pPr>
      <w:rPr>
        <w:rFonts w:hint="default"/>
      </w:rPr>
    </w:lvl>
  </w:abstractNum>
  <w:abstractNum w:abstractNumId="7">
    <w:nsid w:val="5A73348B"/>
    <w:multiLevelType w:val="hybridMultilevel"/>
    <w:tmpl w:val="D4E045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A36E3B"/>
    <w:multiLevelType w:val="singleLevel"/>
    <w:tmpl w:val="47DC529C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79F1D38"/>
    <w:multiLevelType w:val="singleLevel"/>
    <w:tmpl w:val="24424CBE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95E8B"/>
    <w:rsid w:val="00000C84"/>
    <w:rsid w:val="00003AFA"/>
    <w:rsid w:val="00006DE6"/>
    <w:rsid w:val="00016B85"/>
    <w:rsid w:val="00016C50"/>
    <w:rsid w:val="00020942"/>
    <w:rsid w:val="00026042"/>
    <w:rsid w:val="00055B02"/>
    <w:rsid w:val="000646D7"/>
    <w:rsid w:val="00097848"/>
    <w:rsid w:val="000A179C"/>
    <w:rsid w:val="000A3E57"/>
    <w:rsid w:val="000A5B50"/>
    <w:rsid w:val="000D3AEB"/>
    <w:rsid w:val="000F4A6C"/>
    <w:rsid w:val="00114018"/>
    <w:rsid w:val="0012313A"/>
    <w:rsid w:val="001353EF"/>
    <w:rsid w:val="00147123"/>
    <w:rsid w:val="001622A2"/>
    <w:rsid w:val="00167E80"/>
    <w:rsid w:val="001B2592"/>
    <w:rsid w:val="001C4C0F"/>
    <w:rsid w:val="001E0730"/>
    <w:rsid w:val="001E675A"/>
    <w:rsid w:val="001E6F93"/>
    <w:rsid w:val="001F55AE"/>
    <w:rsid w:val="001F6762"/>
    <w:rsid w:val="00252C7E"/>
    <w:rsid w:val="00257A4A"/>
    <w:rsid w:val="00281706"/>
    <w:rsid w:val="00281868"/>
    <w:rsid w:val="00285178"/>
    <w:rsid w:val="00286819"/>
    <w:rsid w:val="002B54D6"/>
    <w:rsid w:val="002B7C22"/>
    <w:rsid w:val="002C3327"/>
    <w:rsid w:val="002D27F4"/>
    <w:rsid w:val="002E2708"/>
    <w:rsid w:val="002E41DC"/>
    <w:rsid w:val="002F585C"/>
    <w:rsid w:val="00314125"/>
    <w:rsid w:val="003168AD"/>
    <w:rsid w:val="0033400F"/>
    <w:rsid w:val="003469E3"/>
    <w:rsid w:val="00364113"/>
    <w:rsid w:val="0037733E"/>
    <w:rsid w:val="00386091"/>
    <w:rsid w:val="003927AE"/>
    <w:rsid w:val="003935A2"/>
    <w:rsid w:val="003A5947"/>
    <w:rsid w:val="003B5263"/>
    <w:rsid w:val="003D7D83"/>
    <w:rsid w:val="003F6709"/>
    <w:rsid w:val="0040279B"/>
    <w:rsid w:val="00422D1E"/>
    <w:rsid w:val="00425EFB"/>
    <w:rsid w:val="00443D10"/>
    <w:rsid w:val="00444DE0"/>
    <w:rsid w:val="004462F9"/>
    <w:rsid w:val="00453ED9"/>
    <w:rsid w:val="004946C6"/>
    <w:rsid w:val="00497672"/>
    <w:rsid w:val="004A7EB3"/>
    <w:rsid w:val="004D14E8"/>
    <w:rsid w:val="004E6A90"/>
    <w:rsid w:val="004F2688"/>
    <w:rsid w:val="004F2CFC"/>
    <w:rsid w:val="00510F8C"/>
    <w:rsid w:val="00524F73"/>
    <w:rsid w:val="00535206"/>
    <w:rsid w:val="0054454F"/>
    <w:rsid w:val="005637A9"/>
    <w:rsid w:val="005646E9"/>
    <w:rsid w:val="005718C4"/>
    <w:rsid w:val="00571982"/>
    <w:rsid w:val="00572E33"/>
    <w:rsid w:val="0059227F"/>
    <w:rsid w:val="00594303"/>
    <w:rsid w:val="005C0C81"/>
    <w:rsid w:val="005D4CCA"/>
    <w:rsid w:val="005D7593"/>
    <w:rsid w:val="005D7CBD"/>
    <w:rsid w:val="005E51C0"/>
    <w:rsid w:val="005E65E5"/>
    <w:rsid w:val="00616DC7"/>
    <w:rsid w:val="00620B46"/>
    <w:rsid w:val="00623DA6"/>
    <w:rsid w:val="00630841"/>
    <w:rsid w:val="00645A6F"/>
    <w:rsid w:val="00687E8C"/>
    <w:rsid w:val="00695F93"/>
    <w:rsid w:val="006A0EC2"/>
    <w:rsid w:val="006C3C1E"/>
    <w:rsid w:val="006D173A"/>
    <w:rsid w:val="006E43D9"/>
    <w:rsid w:val="006F1AC3"/>
    <w:rsid w:val="006F62CB"/>
    <w:rsid w:val="00724B07"/>
    <w:rsid w:val="00733D68"/>
    <w:rsid w:val="00737181"/>
    <w:rsid w:val="0076198F"/>
    <w:rsid w:val="007623A7"/>
    <w:rsid w:val="007643DF"/>
    <w:rsid w:val="007711EB"/>
    <w:rsid w:val="00775040"/>
    <w:rsid w:val="00791D54"/>
    <w:rsid w:val="00795E8B"/>
    <w:rsid w:val="007C78AA"/>
    <w:rsid w:val="007D44F0"/>
    <w:rsid w:val="007E400E"/>
    <w:rsid w:val="007F284F"/>
    <w:rsid w:val="00807148"/>
    <w:rsid w:val="008076A4"/>
    <w:rsid w:val="00821B51"/>
    <w:rsid w:val="0083102E"/>
    <w:rsid w:val="0085524A"/>
    <w:rsid w:val="008615FC"/>
    <w:rsid w:val="00874331"/>
    <w:rsid w:val="00876DEC"/>
    <w:rsid w:val="008779C0"/>
    <w:rsid w:val="00897CD7"/>
    <w:rsid w:val="008B4C8D"/>
    <w:rsid w:val="008C5539"/>
    <w:rsid w:val="008D0F15"/>
    <w:rsid w:val="00905991"/>
    <w:rsid w:val="00915761"/>
    <w:rsid w:val="00950F03"/>
    <w:rsid w:val="009555D6"/>
    <w:rsid w:val="009679F1"/>
    <w:rsid w:val="00971A91"/>
    <w:rsid w:val="009931E7"/>
    <w:rsid w:val="009B6EB7"/>
    <w:rsid w:val="009C17AA"/>
    <w:rsid w:val="009D5C21"/>
    <w:rsid w:val="00A22BC5"/>
    <w:rsid w:val="00A261C8"/>
    <w:rsid w:val="00A63608"/>
    <w:rsid w:val="00A91311"/>
    <w:rsid w:val="00A95925"/>
    <w:rsid w:val="00AA17FE"/>
    <w:rsid w:val="00AB0D97"/>
    <w:rsid w:val="00AB5032"/>
    <w:rsid w:val="00AC1ABE"/>
    <w:rsid w:val="00AD3256"/>
    <w:rsid w:val="00AD6FEB"/>
    <w:rsid w:val="00AD7144"/>
    <w:rsid w:val="00AE4D18"/>
    <w:rsid w:val="00AF3BA5"/>
    <w:rsid w:val="00B00AED"/>
    <w:rsid w:val="00B013A7"/>
    <w:rsid w:val="00B01AD8"/>
    <w:rsid w:val="00B02519"/>
    <w:rsid w:val="00B2426E"/>
    <w:rsid w:val="00B25483"/>
    <w:rsid w:val="00B521A8"/>
    <w:rsid w:val="00B54079"/>
    <w:rsid w:val="00B66259"/>
    <w:rsid w:val="00B70A91"/>
    <w:rsid w:val="00B74678"/>
    <w:rsid w:val="00BC69CE"/>
    <w:rsid w:val="00BD5D3D"/>
    <w:rsid w:val="00C0695A"/>
    <w:rsid w:val="00C25988"/>
    <w:rsid w:val="00C266CC"/>
    <w:rsid w:val="00C31CBD"/>
    <w:rsid w:val="00C3646A"/>
    <w:rsid w:val="00C40C29"/>
    <w:rsid w:val="00C600EB"/>
    <w:rsid w:val="00C71EA4"/>
    <w:rsid w:val="00C748BF"/>
    <w:rsid w:val="00C9616E"/>
    <w:rsid w:val="00CA0136"/>
    <w:rsid w:val="00CA5882"/>
    <w:rsid w:val="00CA6DED"/>
    <w:rsid w:val="00CA7BF6"/>
    <w:rsid w:val="00CC100E"/>
    <w:rsid w:val="00CC2DEE"/>
    <w:rsid w:val="00CC4302"/>
    <w:rsid w:val="00CD54C4"/>
    <w:rsid w:val="00CD6BFA"/>
    <w:rsid w:val="00CF7E5F"/>
    <w:rsid w:val="00D01EEF"/>
    <w:rsid w:val="00D11022"/>
    <w:rsid w:val="00D14FC7"/>
    <w:rsid w:val="00D415DD"/>
    <w:rsid w:val="00D5499B"/>
    <w:rsid w:val="00D8347F"/>
    <w:rsid w:val="00D93B02"/>
    <w:rsid w:val="00D9534B"/>
    <w:rsid w:val="00D95434"/>
    <w:rsid w:val="00DF27A0"/>
    <w:rsid w:val="00DF4786"/>
    <w:rsid w:val="00DF6D5D"/>
    <w:rsid w:val="00E03446"/>
    <w:rsid w:val="00E03DB3"/>
    <w:rsid w:val="00E16ACA"/>
    <w:rsid w:val="00E2761E"/>
    <w:rsid w:val="00E37455"/>
    <w:rsid w:val="00E42BC8"/>
    <w:rsid w:val="00E51582"/>
    <w:rsid w:val="00E52C56"/>
    <w:rsid w:val="00E61C24"/>
    <w:rsid w:val="00EA4D22"/>
    <w:rsid w:val="00EC3EF5"/>
    <w:rsid w:val="00EE4C33"/>
    <w:rsid w:val="00EF3167"/>
    <w:rsid w:val="00F00BAB"/>
    <w:rsid w:val="00F13929"/>
    <w:rsid w:val="00F15E19"/>
    <w:rsid w:val="00F1789B"/>
    <w:rsid w:val="00F24B52"/>
    <w:rsid w:val="00F33C22"/>
    <w:rsid w:val="00F415E3"/>
    <w:rsid w:val="00F43CE9"/>
    <w:rsid w:val="00F741B4"/>
    <w:rsid w:val="00F8572F"/>
    <w:rsid w:val="00F87693"/>
    <w:rsid w:val="00F931CF"/>
    <w:rsid w:val="00F9609C"/>
    <w:rsid w:val="00FB1518"/>
    <w:rsid w:val="00FC4FB8"/>
    <w:rsid w:val="00FD0861"/>
    <w:rsid w:val="00FF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5991"/>
  </w:style>
  <w:style w:type="paragraph" w:styleId="Cmsor1">
    <w:name w:val="heading 1"/>
    <w:basedOn w:val="Norml"/>
    <w:next w:val="Norml"/>
    <w:qFormat/>
    <w:rsid w:val="00905991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905991"/>
    <w:pPr>
      <w:keepNext/>
      <w:ind w:left="-426" w:firstLine="426"/>
      <w:outlineLvl w:val="1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05991"/>
    <w:rPr>
      <w:sz w:val="24"/>
    </w:rPr>
  </w:style>
  <w:style w:type="paragraph" w:styleId="Buborkszveg">
    <w:name w:val="Balloon Text"/>
    <w:basedOn w:val="Norml"/>
    <w:semiHidden/>
    <w:rsid w:val="00FB1518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C3646A"/>
    <w:rPr>
      <w:b/>
      <w:bCs/>
    </w:rPr>
  </w:style>
  <w:style w:type="table" w:styleId="Rcsostblzat">
    <w:name w:val="Table Grid"/>
    <w:basedOn w:val="Normltblzat"/>
    <w:uiPriority w:val="59"/>
    <w:rsid w:val="00E2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ok\Fejl&#233;c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Fejléc</Template>
  <TotalTime>2</TotalTime>
  <Pages>5</Pages>
  <Words>939</Words>
  <Characters>5707</Characters>
  <Application>Microsoft Office Word</Application>
  <DocSecurity>4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Városi Önkormányzat</vt:lpstr>
    </vt:vector>
  </TitlesOfParts>
  <Company>Veresegyház PH.</Company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Városi Önkormányzat</dc:title>
  <dc:creator>Veresegyház13</dc:creator>
  <cp:lastModifiedBy>szabok</cp:lastModifiedBy>
  <cp:revision>2</cp:revision>
  <cp:lastPrinted>2013-03-25T13:01:00Z</cp:lastPrinted>
  <dcterms:created xsi:type="dcterms:W3CDTF">2015-06-10T14:34:00Z</dcterms:created>
  <dcterms:modified xsi:type="dcterms:W3CDTF">2015-06-10T14:34:00Z</dcterms:modified>
</cp:coreProperties>
</file>